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5C735A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972FF8" w:rsidRDefault="00972FF8" w:rsidP="00972FF8">
      <w:pPr>
        <w:ind w:left="404" w:hangingChars="202" w:hanging="404"/>
        <w:jc w:val="both"/>
        <w:rPr>
          <w:rFonts w:ascii="Times New Roman" w:eastAsia="標楷體" w:hAnsi="Times New Roman" w:cs="Times New Roman"/>
          <w:kern w:val="0"/>
          <w:sz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7354CB" w:rsidRDefault="007354CB" w:rsidP="00972FF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協會組織</w:t>
      </w:r>
      <w:r w:rsidRPr="00742E4D">
        <w:rPr>
          <w:rFonts w:ascii="標楷體" w:eastAsia="標楷體" w:hAnsi="標楷體" w:cs="Times New Roman" w:hint="eastAsia"/>
          <w:sz w:val="28"/>
        </w:rPr>
        <w:t>章程第</w:t>
      </w:r>
      <w:r w:rsidR="00F0662B">
        <w:rPr>
          <w:rFonts w:ascii="標楷體" w:eastAsia="標楷體" w:hAnsi="標楷體" w:cs="Times New Roman" w:hint="eastAsia"/>
          <w:sz w:val="28"/>
        </w:rPr>
        <w:t>廿八</w:t>
      </w:r>
      <w:bookmarkStart w:id="0" w:name="_GoBack"/>
      <w:bookmarkEnd w:id="0"/>
      <w:r w:rsidRPr="00742E4D">
        <w:rPr>
          <w:rFonts w:ascii="標楷體" w:eastAsia="標楷體" w:hAnsi="標楷體" w:cs="Times New Roman" w:hint="eastAsia"/>
          <w:sz w:val="28"/>
        </w:rPr>
        <w:t>條訂定之。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為發揚體育及運動精神，維護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7354CB">
        <w:rPr>
          <w:rFonts w:ascii="Times New Roman" w:eastAsia="標楷體" w:hAnsi="Times New Roman" w:cs="Times New Roman" w:hint="eastAsia"/>
          <w:sz w:val="28"/>
        </w:rPr>
        <w:t>運動良善風氣，建立優良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7354CB">
        <w:rPr>
          <w:rFonts w:ascii="Times New Roman" w:eastAsia="標楷體" w:hAnsi="Times New Roman" w:cs="Times New Roman" w:hint="eastAsia"/>
          <w:sz w:val="28"/>
        </w:rPr>
        <w:t>運動環境，以提高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7354CB">
        <w:rPr>
          <w:rFonts w:ascii="Times New Roman" w:eastAsia="標楷體" w:hAnsi="Times New Roman" w:cs="Times New Roman" w:hint="eastAsia"/>
          <w:sz w:val="28"/>
        </w:rPr>
        <w:t>運動之技術與道德水準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7354CB">
        <w:rPr>
          <w:rFonts w:ascii="Times New Roman" w:eastAsia="標楷體" w:hAnsi="Times New Roman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972FF8">
        <w:rPr>
          <w:rFonts w:ascii="Times New Roman" w:eastAsia="標楷體" w:hAnsi="Times New Roman" w:cs="Times New Roman" w:hint="eastAsia"/>
          <w:sz w:val="28"/>
        </w:rPr>
        <w:t>紀律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（一）訂定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選手及教練行為準則。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（二）審議年度各級裁判、教練及選手之獎懲事項。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（三）審議違反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運動規則之選手及教練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（四）審議比賽之申訴事件及裁判權力範圍無法處理之爭議事件。</w:t>
      </w:r>
    </w:p>
    <w:p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（五）針對違規事件進行調查及處理。</w:t>
      </w:r>
    </w:p>
    <w:p w:rsidR="007354CB" w:rsidRDefault="007354CB" w:rsidP="00B32361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（六）提供</w:t>
      </w:r>
      <w:r w:rsidR="00B32361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運動紀律之諮詢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:rsidR="007354CB" w:rsidRPr="00742E4D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 w:rsidRPr="00742E4D">
        <w:rPr>
          <w:rFonts w:ascii="Times New Roman" w:eastAsia="標楷體" w:hAnsi="Times New Roman" w:cs="Times New Roman" w:hint="eastAsia"/>
          <w:sz w:val="28"/>
        </w:rPr>
        <w:t>（七）</w:t>
      </w:r>
      <w:r w:rsidR="00E31CF0" w:rsidRPr="00742E4D">
        <w:rPr>
          <w:rFonts w:ascii="Times New Roman" w:eastAsia="標楷體" w:hAnsi="Times New Roman" w:cs="Times New Roman" w:hint="eastAsia"/>
          <w:sz w:val="28"/>
        </w:rPr>
        <w:t>審議</w:t>
      </w:r>
      <w:r w:rsidRPr="00742E4D">
        <w:rPr>
          <w:rFonts w:ascii="Times New Roman" w:eastAsia="標楷體" w:hAnsi="Times New Roman" w:cs="Times New Roman" w:hint="eastAsia"/>
          <w:sz w:val="28"/>
        </w:rPr>
        <w:t>其他有關裁判、教練及選手紀律相關事宜</w:t>
      </w:r>
      <w:r w:rsidR="0043562E" w:rsidRPr="00742E4D">
        <w:rPr>
          <w:rFonts w:ascii="標楷體" w:eastAsia="標楷體" w:hAnsi="標楷體" w:cs="Times New Roman" w:hint="eastAsia"/>
          <w:sz w:val="28"/>
        </w:rPr>
        <w:t>。</w:t>
      </w:r>
    </w:p>
    <w:p w:rsidR="007354CB" w:rsidRPr="00742E4D" w:rsidRDefault="007354CB" w:rsidP="007354CB">
      <w:pPr>
        <w:rPr>
          <w:rFonts w:ascii="Times New Roman" w:eastAsia="標楷體" w:hAnsi="Times New Roman" w:cs="Times New Roman"/>
          <w:sz w:val="28"/>
        </w:rPr>
      </w:pPr>
      <w:r w:rsidRPr="00742E4D"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</w:rPr>
        <w:t>法律專業人士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7354CB" w:rsidRPr="000A7A56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43562E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43562E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C14A9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Pr="0043562E" w:rsidRDefault="0043562E" w:rsidP="0043562E">
      <w:pPr>
        <w:spacing w:beforeLines="100" w:before="360" w:afterLines="100" w:after="360" w:line="320" w:lineRule="exact"/>
        <w:ind w:leftChars="100" w:left="1500" w:hangingChars="450" w:hanging="1260"/>
        <w:rPr>
          <w:rFonts w:ascii="華康粗黑體" w:eastAsia="華康粗黑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  </w:t>
      </w:r>
      <w:r>
        <w:rPr>
          <w:rFonts w:ascii="華康粗黑體" w:eastAsia="華康粗黑體" w:hAnsi="Times New Roman" w:cs="Times New Roman" w:hint="eastAsia"/>
          <w:sz w:val="28"/>
          <w:szCs w:val="28"/>
        </w:rPr>
        <w:t xml:space="preserve">         </w:t>
      </w:r>
      <w:r w:rsidRPr="0043562E">
        <w:rPr>
          <w:rFonts w:ascii="華康粗黑體" w:eastAsia="華康粗黑體" w:hAnsi="Times New Roman" w:cs="Times New Roman" w:hint="eastAsia"/>
          <w:sz w:val="32"/>
          <w:szCs w:val="32"/>
        </w:rPr>
        <w:t>中華民國橄欖球協會紀律委員會編組、重大職掌表</w: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67637" wp14:editId="69D1C544">
                <wp:simplePos x="0" y="0"/>
                <wp:positionH relativeFrom="column">
                  <wp:posOffset>2009775</wp:posOffset>
                </wp:positionH>
                <wp:positionV relativeFrom="paragraph">
                  <wp:posOffset>6351</wp:posOffset>
                </wp:positionV>
                <wp:extent cx="3081655" cy="876300"/>
                <wp:effectExtent l="0" t="0" r="234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E" w:rsidRPr="00821B25" w:rsidRDefault="0043562E" w:rsidP="003E668D">
                            <w:pPr>
                              <w:spacing w:beforeLines="20" w:before="72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事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43562E" w:rsidRPr="00821B25" w:rsidRDefault="0043562E" w:rsidP="00473EF2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158.25pt;margin-top:.5pt;width:242.6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">
                <v:textbox>
                  <w:txbxContent>
                    <w:p w:rsidR="0043562E" w:rsidRPr="00821B25" w:rsidRDefault="0043562E" w:rsidP="003E668D">
                      <w:pPr>
                        <w:spacing w:beforeLines="20" w:before="72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事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會</w:t>
                      </w:r>
                      <w:bookmarkStart w:id="1" w:name="_GoBack"/>
                      <w:bookmarkEnd w:id="1"/>
                    </w:p>
                    <w:p w:rsidR="0043562E" w:rsidRPr="00821B25" w:rsidRDefault="0043562E" w:rsidP="00473EF2">
                      <w:pPr>
                        <w:spacing w:beforeLines="20" w:before="72" w:line="300" w:lineRule="exact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A5999C" wp14:editId="1C02EBC3">
                <wp:extent cx="6123707" cy="7559676"/>
                <wp:effectExtent l="0" t="0" r="1079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65510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109" y="4216013"/>
                            <a:ext cx="5370466" cy="3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（一）訂定</w:t>
                              </w:r>
                              <w:r w:rsidRPr="00A31D8E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中華民國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橄欖球</w:t>
                              </w:r>
                              <w:r w:rsidRPr="00A31D8E"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  <w:t>協會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選手及教練行為準則。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（二）審議年度各級裁判、教練及選手之獎懲事項。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（三）審議違反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橄欖球運動規則之選手及教練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（四）審議比賽之申訴事件及裁判權力範圍無法處理之爭議事件。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（五）針對違規事件進行調查及處理。</w:t>
                              </w:r>
                            </w:p>
                            <w:p w:rsidR="0043562E" w:rsidRDefault="0043562E" w:rsidP="0043562E">
                              <w:pPr>
                                <w:spacing w:line="400" w:lineRule="exact"/>
                                <w:ind w:left="1982" w:hangingChars="708" w:hanging="1982"/>
                                <w:rPr>
                                  <w:rFonts w:ascii="Times New Roman" w:eastAsia="標楷體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（六）提供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橄欖球運動紀律之諮詢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。</w:t>
                              </w:r>
                            </w:p>
                            <w:p w:rsidR="0043562E" w:rsidRPr="00821B25" w:rsidRDefault="0043562E" w:rsidP="0043562E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sz w:val="28"/>
                                </w:rPr>
                                <w:t>（七）其他有關裁判、教練及選手紀律相關事宜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497410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497410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10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紀律委員會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副召集人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委員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0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10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Default="0043562E" w:rsidP="0043562E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82.2pt;height:595.25pt;mso-position-horizontal-relative:char;mso-position-vertical-relative:line" coordsize="6123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33;height:75596;visibility:visible;mso-wrap-style:square">
                  <v:fill o:detectmouseclick="t"/>
                  <v:path o:connecttype="none"/>
                </v:shape>
                <v:oval id="Oval 22" o:spid="_x0000_s1029" style="position:absolute;left:2265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7541;top:42160;width:53704;height:3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一）訂定</w:t>
                        </w:r>
                        <w:r w:rsidRPr="00A31D8E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橄欖球</w:t>
                        </w:r>
                        <w:r w:rsidRPr="00A31D8E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t>協會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選手及教練行為準則。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（二）審議年度各級裁判、教練及選手之獎懲事項。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（三）審議違反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橄欖球運動規則之選手及教練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（四）審議比賽之申訴事件及裁判權力範圍無法處理之爭議事件。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（五）針對違規事件進行調查及處理。</w:t>
                        </w:r>
                      </w:p>
                      <w:p w:rsidR="0043562E" w:rsidRDefault="0043562E" w:rsidP="0043562E">
                        <w:pPr>
                          <w:spacing w:line="400" w:lineRule="exact"/>
                          <w:ind w:left="1982" w:hangingChars="708" w:hanging="1982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（六）提供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橄欖球運動紀律之諮詢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。</w:t>
                        </w:r>
                      </w:p>
                      <w:p w:rsidR="0043562E" w:rsidRPr="00821B25" w:rsidRDefault="0043562E" w:rsidP="0043562E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sz w:val="28"/>
                          </w:rPr>
                          <w:t>（七）其他有關裁判、教練及選手紀律相關事宜</w:t>
                        </w:r>
                        <w:r>
                          <w:rPr>
                            <w:rFonts w:ascii="標楷體" w:eastAsia="標楷體" w:hAnsi="標楷體" w:cs="Times New Roman" w:hint="eastAsia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line id="Line 24" o:spid="_x0000_s1031" style="position:absolute;visibility:visible;mso-wrap-style:square" from="34974,0" to="349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4974,36449" to="3498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697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紀律委員會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副召集人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5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～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754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20115;top:4254;width:193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3562E" w:rsidRDefault="0043562E" w:rsidP="0043562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2E" w:rsidSect="00435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F" w:rsidRDefault="00A2410F" w:rsidP="008914C3">
      <w:r>
        <w:separator/>
      </w:r>
    </w:p>
  </w:endnote>
  <w:endnote w:type="continuationSeparator" w:id="0">
    <w:p w:rsidR="00A2410F" w:rsidRDefault="00A2410F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F" w:rsidRDefault="00A2410F" w:rsidP="008914C3">
      <w:r>
        <w:separator/>
      </w:r>
    </w:p>
  </w:footnote>
  <w:footnote w:type="continuationSeparator" w:id="0">
    <w:p w:rsidR="00A2410F" w:rsidRDefault="00A2410F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47BE6"/>
    <w:rsid w:val="00281A46"/>
    <w:rsid w:val="002C139D"/>
    <w:rsid w:val="002F0B0B"/>
    <w:rsid w:val="00360D01"/>
    <w:rsid w:val="003C440E"/>
    <w:rsid w:val="0043562E"/>
    <w:rsid w:val="0045641B"/>
    <w:rsid w:val="00461035"/>
    <w:rsid w:val="004A2342"/>
    <w:rsid w:val="005C735A"/>
    <w:rsid w:val="005D7028"/>
    <w:rsid w:val="006137DE"/>
    <w:rsid w:val="0068590D"/>
    <w:rsid w:val="006B388D"/>
    <w:rsid w:val="006C410F"/>
    <w:rsid w:val="00731CEE"/>
    <w:rsid w:val="007354CB"/>
    <w:rsid w:val="00742E4D"/>
    <w:rsid w:val="0075564F"/>
    <w:rsid w:val="00762984"/>
    <w:rsid w:val="00776170"/>
    <w:rsid w:val="007B607D"/>
    <w:rsid w:val="007F4110"/>
    <w:rsid w:val="008914C3"/>
    <w:rsid w:val="008D30CF"/>
    <w:rsid w:val="00910182"/>
    <w:rsid w:val="00914071"/>
    <w:rsid w:val="00972FF8"/>
    <w:rsid w:val="009F2491"/>
    <w:rsid w:val="00A2410F"/>
    <w:rsid w:val="00A31D8E"/>
    <w:rsid w:val="00A368FC"/>
    <w:rsid w:val="00A80D99"/>
    <w:rsid w:val="00AA660B"/>
    <w:rsid w:val="00B06EA3"/>
    <w:rsid w:val="00B32361"/>
    <w:rsid w:val="00C14A9B"/>
    <w:rsid w:val="00C35A24"/>
    <w:rsid w:val="00C361C0"/>
    <w:rsid w:val="00C8208F"/>
    <w:rsid w:val="00CA4CFB"/>
    <w:rsid w:val="00D84DF5"/>
    <w:rsid w:val="00DB689F"/>
    <w:rsid w:val="00E17CC1"/>
    <w:rsid w:val="00E31CF0"/>
    <w:rsid w:val="00EA2867"/>
    <w:rsid w:val="00EB797F"/>
    <w:rsid w:val="00F0662B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94FA-0954-4440-8571-D6546B81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cp:lastPrinted>2016-09-19T08:24:00Z</cp:lastPrinted>
  <dcterms:created xsi:type="dcterms:W3CDTF">2018-06-27T08:14:00Z</dcterms:created>
  <dcterms:modified xsi:type="dcterms:W3CDTF">2018-06-27T08:14:00Z</dcterms:modified>
</cp:coreProperties>
</file>