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標楷體" w:hAnsi="標楷體" w:eastAsia="標楷體"/>
          <w:spacing w:val="-9"/>
          <w:sz w:val="28"/>
          <w:szCs w:val="28"/>
        </w:rPr>
      </w:pPr>
      <w:r>
        <w:rPr>
          <w:rFonts w:hint="eastAsia" w:ascii="標楷體" w:hAnsi="標楷體" w:eastAsia="標楷體"/>
          <w:spacing w:val="-9"/>
        </w:rPr>
        <w:t xml:space="preserve">                                            </w:t>
      </w:r>
    </w:p>
    <w:p>
      <w:pPr>
        <w:pStyle w:val="3"/>
        <w:rPr>
          <w:rFonts w:ascii="標楷體" w:hAnsi="標楷體" w:eastAsia="標楷體"/>
        </w:rPr>
      </w:pPr>
      <w:r>
        <w:rPr>
          <w:rFonts w:ascii="標楷體" w:hAnsi="標楷體" w:eastAsia="標楷體"/>
          <w:spacing w:val="-9"/>
        </w:rPr>
        <w:t>中華民國</w:t>
      </w:r>
      <w:r>
        <w:rPr>
          <w:rFonts w:hint="eastAsia" w:ascii="標楷體" w:hAnsi="標楷體" w:eastAsia="標楷體"/>
          <w:spacing w:val="-9"/>
        </w:rPr>
        <w:t>橄欖球</w:t>
      </w:r>
      <w:r>
        <w:rPr>
          <w:rFonts w:ascii="標楷體" w:hAnsi="標楷體" w:eastAsia="標楷體"/>
          <w:spacing w:val="-9"/>
        </w:rPr>
        <w:t>協會運動員委員會組織簡則</w:t>
      </w:r>
    </w:p>
    <w:p>
      <w:pPr>
        <w:spacing w:before="202"/>
        <w:ind w:firstLine="4092" w:firstLineChars="2200"/>
        <w:rPr>
          <w:rFonts w:ascii="標楷體" w:hAnsi="標楷體" w:eastAsia="標楷體"/>
          <w:spacing w:val="-7"/>
          <w:sz w:val="20"/>
        </w:rPr>
      </w:pPr>
      <w:r>
        <w:rPr>
          <w:rFonts w:ascii="標楷體" w:hAnsi="標楷體" w:eastAsia="標楷體"/>
          <w:spacing w:val="-7"/>
          <w:sz w:val="20"/>
        </w:rPr>
        <w:t>經</w:t>
      </w:r>
      <w:r>
        <w:rPr>
          <w:rFonts w:hint="eastAsia" w:ascii="標楷體" w:hAnsi="標楷體" w:eastAsia="標楷體"/>
          <w:spacing w:val="-7"/>
          <w:sz w:val="20"/>
        </w:rPr>
        <w:t>114</w:t>
      </w:r>
      <w:r>
        <w:rPr>
          <w:rFonts w:ascii="標楷體" w:hAnsi="標楷體" w:eastAsia="標楷體"/>
          <w:spacing w:val="-7"/>
          <w:sz w:val="20"/>
        </w:rPr>
        <w:t>年</w:t>
      </w:r>
      <w:r>
        <w:rPr>
          <w:rFonts w:hint="eastAsia" w:ascii="標楷體" w:hAnsi="標楷體" w:eastAsia="標楷體"/>
          <w:spacing w:val="-7"/>
          <w:sz w:val="20"/>
        </w:rPr>
        <w:t>11</w:t>
      </w:r>
      <w:r>
        <w:rPr>
          <w:rFonts w:ascii="標楷體" w:hAnsi="標楷體" w:eastAsia="標楷體"/>
          <w:spacing w:val="-7"/>
          <w:sz w:val="20"/>
        </w:rPr>
        <w:t>月</w:t>
      </w:r>
      <w:r>
        <w:rPr>
          <w:rFonts w:hint="eastAsia" w:ascii="標楷體" w:hAnsi="標楷體" w:eastAsia="標楷體"/>
          <w:spacing w:val="-7"/>
          <w:sz w:val="20"/>
        </w:rPr>
        <w:t>22</w:t>
      </w:r>
      <w:r>
        <w:rPr>
          <w:rFonts w:ascii="標楷體" w:hAnsi="標楷體" w:eastAsia="標楷體"/>
          <w:spacing w:val="-7"/>
          <w:sz w:val="20"/>
        </w:rPr>
        <w:t>日第</w:t>
      </w:r>
      <w:r>
        <w:rPr>
          <w:rFonts w:hint="eastAsia" w:ascii="標楷體" w:hAnsi="標楷體" w:eastAsia="標楷體"/>
          <w:spacing w:val="-7"/>
          <w:sz w:val="20"/>
        </w:rPr>
        <w:t>13</w:t>
      </w:r>
      <w:r>
        <w:rPr>
          <w:rFonts w:ascii="標楷體" w:hAnsi="標楷體" w:eastAsia="標楷體"/>
          <w:spacing w:val="-7"/>
          <w:sz w:val="20"/>
        </w:rPr>
        <w:t>屆第</w:t>
      </w:r>
      <w:r>
        <w:rPr>
          <w:rFonts w:hint="eastAsia" w:ascii="標楷體" w:hAnsi="標楷體" w:eastAsia="標楷體"/>
          <w:spacing w:val="-7"/>
          <w:sz w:val="20"/>
        </w:rPr>
        <w:t>8</w:t>
      </w:r>
      <w:r>
        <w:rPr>
          <w:rFonts w:ascii="標楷體" w:hAnsi="標楷體" w:eastAsia="標楷體"/>
          <w:spacing w:val="-7"/>
          <w:sz w:val="20"/>
        </w:rPr>
        <w:t>次理</w:t>
      </w:r>
      <w:r>
        <w:rPr>
          <w:rFonts w:hint="eastAsia" w:ascii="標楷體" w:hAnsi="標楷體" w:eastAsia="標楷體"/>
          <w:spacing w:val="-7"/>
          <w:sz w:val="20"/>
        </w:rPr>
        <w:t>監事聯席會</w:t>
      </w:r>
      <w:r>
        <w:rPr>
          <w:rFonts w:ascii="標楷體" w:hAnsi="標楷體" w:eastAsia="標楷體"/>
          <w:spacing w:val="-7"/>
          <w:sz w:val="20"/>
        </w:rPr>
        <w:t>會議通過</w:t>
      </w:r>
    </w:p>
    <w:p>
      <w:pPr>
        <w:spacing w:before="202"/>
        <w:ind w:firstLine="4092" w:firstLineChars="2200"/>
        <w:rPr>
          <w:rFonts w:hint="eastAsia" w:ascii="標楷體" w:hAnsi="標楷體" w:eastAsia="標楷體"/>
          <w:sz w:val="20"/>
        </w:rPr>
      </w:pPr>
      <w:r>
        <w:rPr>
          <w:rFonts w:hint="eastAsia" w:ascii="標楷體" w:hAnsi="標楷體" w:eastAsia="標楷體"/>
          <w:spacing w:val="-7"/>
          <w:sz w:val="20"/>
          <w:lang w:eastAsia="zh-TW"/>
        </w:rPr>
        <w:t>運</w:t>
      </w:r>
      <w:r>
        <w:rPr>
          <w:rFonts w:hint="eastAsia" w:ascii="標楷體" w:hAnsi="標楷體" w:eastAsia="標楷體"/>
          <w:spacing w:val="-7"/>
          <w:sz w:val="20"/>
        </w:rPr>
        <w:t>動部1</w:t>
      </w:r>
      <w:r>
        <w:rPr>
          <w:rFonts w:hint="eastAsia" w:ascii="標楷體" w:hAnsi="標楷體" w:eastAsia="標楷體"/>
          <w:spacing w:val="-7"/>
          <w:sz w:val="20"/>
          <w:lang w:val="en-US" w:eastAsia="zh-TW"/>
        </w:rPr>
        <w:t>1</w:t>
      </w:r>
      <w:bookmarkStart w:id="3" w:name="_GoBack"/>
      <w:bookmarkEnd w:id="3"/>
      <w:r>
        <w:rPr>
          <w:rFonts w:hint="eastAsia" w:ascii="標楷體" w:hAnsi="標楷體" w:eastAsia="標楷體"/>
          <w:spacing w:val="-7"/>
          <w:sz w:val="20"/>
        </w:rPr>
        <w:t>4年12月12日運競(一)字第1140059912號函同意備查</w:t>
      </w:r>
    </w:p>
    <w:p>
      <w:pPr>
        <w:pStyle w:val="4"/>
        <w:spacing w:before="122" w:line="307" w:lineRule="auto"/>
        <w:ind w:left="666" w:right="374" w:hanging="569"/>
        <w:rPr>
          <w:rFonts w:ascii="標楷體" w:hAnsi="標楷體" w:eastAsia="標楷體"/>
        </w:rPr>
      </w:pPr>
      <w:r>
        <w:rPr>
          <w:rFonts w:ascii="標楷體" w:hAnsi="標楷體" w:eastAsia="標楷體"/>
          <w:spacing w:val="-4"/>
        </w:rPr>
        <w:t>一、本簡則依國民體育法第40條及中華民國</w:t>
      </w:r>
      <w:r>
        <w:rPr>
          <w:rFonts w:hint="eastAsia" w:ascii="標楷體" w:hAnsi="標楷體" w:eastAsia="標楷體"/>
          <w:spacing w:val="-4"/>
        </w:rPr>
        <w:t>橄欖球</w:t>
      </w:r>
      <w:r>
        <w:rPr>
          <w:rFonts w:ascii="標楷體" w:hAnsi="標楷體" w:eastAsia="標楷體"/>
          <w:spacing w:val="-4"/>
        </w:rPr>
        <w:t>協會(以下簡稱本會)</w:t>
      </w:r>
      <w:r>
        <w:rPr>
          <w:rFonts w:ascii="標楷體" w:hAnsi="標楷體" w:eastAsia="標楷體"/>
          <w:spacing w:val="-2"/>
        </w:rPr>
        <w:t>組織章程第</w:t>
      </w:r>
      <w:r>
        <w:rPr>
          <w:rFonts w:hint="eastAsia" w:ascii="標楷體" w:hAnsi="標楷體" w:eastAsia="標楷體"/>
          <w:spacing w:val="-2"/>
        </w:rPr>
        <w:t>30</w:t>
      </w:r>
      <w:r>
        <w:rPr>
          <w:rFonts w:ascii="標楷體" w:hAnsi="標楷體" w:eastAsia="標楷體"/>
          <w:spacing w:val="-2"/>
        </w:rPr>
        <w:t>條辦理。</w:t>
      </w:r>
    </w:p>
    <w:p>
      <w:pPr>
        <w:pStyle w:val="4"/>
        <w:spacing w:before="3" w:line="307" w:lineRule="auto"/>
        <w:ind w:left="100" w:right="1182" w:firstLine="0"/>
        <w:rPr>
          <w:rFonts w:ascii="標楷體" w:hAnsi="標楷體" w:eastAsia="標楷體"/>
          <w:spacing w:val="-2"/>
        </w:rPr>
      </w:pPr>
      <w:r>
        <w:rPr>
          <w:rFonts w:ascii="標楷體" w:hAnsi="標楷體" w:eastAsia="標楷體"/>
          <w:spacing w:val="-2"/>
        </w:rPr>
        <w:t>二、本委員會之宗旨在於加強及推廣本會與運動員間之聯繫。</w:t>
      </w:r>
      <w:bookmarkStart w:id="0" w:name="_Hlk214112661"/>
    </w:p>
    <w:p>
      <w:pPr>
        <w:pStyle w:val="4"/>
        <w:spacing w:before="3" w:line="307" w:lineRule="auto"/>
        <w:ind w:left="100" w:right="1182" w:firstLine="0"/>
        <w:rPr>
          <w:rFonts w:ascii="標楷體" w:hAnsi="標楷體" w:eastAsia="標楷體"/>
        </w:rPr>
      </w:pPr>
      <w:r>
        <w:rPr>
          <w:rFonts w:ascii="標楷體" w:hAnsi="標楷體" w:eastAsia="標楷體"/>
          <w:spacing w:val="-2"/>
        </w:rPr>
        <w:t>三、本委員會之任務如下：</w:t>
      </w:r>
    </w:p>
    <w:p>
      <w:pPr>
        <w:pStyle w:val="4"/>
        <w:spacing w:before="2" w:line="307" w:lineRule="auto"/>
        <w:ind w:right="373"/>
        <w:rPr>
          <w:rFonts w:ascii="標楷體" w:hAnsi="標楷體" w:eastAsia="標楷體"/>
        </w:rPr>
      </w:pPr>
      <w:r>
        <w:rPr>
          <w:rFonts w:ascii="標楷體" w:hAnsi="標楷體" w:eastAsia="標楷體"/>
          <w:spacing w:val="-2"/>
        </w:rPr>
        <w:t>(一)研議有關運動員權益議題，提供本會理事會或相關決策單位意</w:t>
      </w:r>
      <w:r>
        <w:rPr>
          <w:rFonts w:ascii="標楷體" w:hAnsi="標楷體" w:eastAsia="標楷體"/>
          <w:spacing w:val="-4"/>
        </w:rPr>
        <w:t>見與建議。</w:t>
      </w:r>
    </w:p>
    <w:p>
      <w:pPr>
        <w:pStyle w:val="4"/>
        <w:spacing w:line="307" w:lineRule="auto"/>
        <w:ind w:right="371"/>
        <w:rPr>
          <w:rFonts w:ascii="標楷體" w:hAnsi="標楷體" w:eastAsia="標楷體"/>
        </w:rPr>
      </w:pPr>
      <w:r>
        <w:rPr>
          <w:rFonts w:ascii="標楷體" w:hAnsi="標楷體" w:eastAsia="標楷體"/>
          <w:spacing w:val="-2"/>
        </w:rPr>
        <w:t>(二)得配合遴派代表參與或列席本會理事會或相關決策單位涉運動員權益議題之決策討論或會議。</w:t>
      </w:r>
    </w:p>
    <w:p>
      <w:pPr>
        <w:pStyle w:val="4"/>
        <w:spacing w:before="3" w:line="307" w:lineRule="auto"/>
        <w:ind w:right="368"/>
        <w:rPr>
          <w:rFonts w:ascii="標楷體" w:hAnsi="標楷體" w:eastAsia="標楷體"/>
        </w:rPr>
      </w:pPr>
      <w:r>
        <w:rPr>
          <w:rFonts w:ascii="標楷體" w:hAnsi="標楷體" w:eastAsia="標楷體"/>
          <w:spacing w:val="-2"/>
        </w:rPr>
        <w:t>(三)蒐集並彙整運動員等利害關係人對於可能影響運動員決策之意</w:t>
      </w:r>
      <w:r>
        <w:rPr>
          <w:rFonts w:ascii="標楷體" w:hAnsi="標楷體" w:eastAsia="標楷體"/>
          <w:spacing w:val="-6"/>
        </w:rPr>
        <w:t>見。</w:t>
      </w:r>
    </w:p>
    <w:bookmarkEnd w:id="0"/>
    <w:p>
      <w:pPr>
        <w:pStyle w:val="4"/>
        <w:ind w:left="239" w:firstLine="0"/>
        <w:rPr>
          <w:rFonts w:ascii="標楷體" w:hAnsi="標楷體" w:eastAsia="標楷體"/>
        </w:rPr>
      </w:pPr>
      <w:r>
        <w:rPr>
          <w:rFonts w:ascii="標楷體" w:hAnsi="標楷體" w:eastAsia="標楷體"/>
          <w:spacing w:val="-7"/>
        </w:rPr>
        <w:t>(四)協助本會推廣</w:t>
      </w:r>
      <w:r>
        <w:rPr>
          <w:rFonts w:hint="eastAsia" w:ascii="標楷體" w:hAnsi="標楷體" w:eastAsia="標楷體"/>
          <w:spacing w:val="-7"/>
        </w:rPr>
        <w:t>橄欖球</w:t>
      </w:r>
      <w:r>
        <w:rPr>
          <w:rFonts w:ascii="標楷體" w:hAnsi="標楷體" w:eastAsia="標楷體"/>
          <w:spacing w:val="-7"/>
        </w:rPr>
        <w:t>運動。</w:t>
      </w:r>
    </w:p>
    <w:p>
      <w:pPr>
        <w:pStyle w:val="4"/>
        <w:spacing w:before="102" w:line="307" w:lineRule="auto"/>
        <w:ind w:left="83" w:right="3548" w:firstLine="156"/>
        <w:rPr>
          <w:rFonts w:ascii="標楷體" w:hAnsi="標楷體" w:eastAsia="標楷體"/>
          <w:spacing w:val="-2"/>
        </w:rPr>
      </w:pPr>
      <w:r>
        <w:rPr>
          <w:rFonts w:ascii="標楷體" w:hAnsi="標楷體" w:eastAsia="標楷體"/>
          <w:spacing w:val="-2"/>
        </w:rPr>
        <w:t>(五)其他有關</w:t>
      </w:r>
      <w:r>
        <w:rPr>
          <w:rFonts w:hint="eastAsia" w:ascii="標楷體" w:hAnsi="標楷體" w:eastAsia="標楷體"/>
          <w:spacing w:val="-2"/>
        </w:rPr>
        <w:t>橄欖球</w:t>
      </w:r>
      <w:r>
        <w:rPr>
          <w:rFonts w:ascii="標楷體" w:hAnsi="標楷體" w:eastAsia="標楷體"/>
          <w:spacing w:val="-2"/>
        </w:rPr>
        <w:t>運動之選手相關事</w:t>
      </w:r>
      <w:r>
        <w:rPr>
          <w:rFonts w:hint="eastAsia" w:ascii="標楷體" w:hAnsi="標楷體" w:eastAsia="標楷體"/>
          <w:spacing w:val="-2"/>
        </w:rPr>
        <w:t>宜</w:t>
      </w:r>
    </w:p>
    <w:p>
      <w:pPr>
        <w:pStyle w:val="4"/>
        <w:spacing w:before="102" w:line="307" w:lineRule="auto"/>
        <w:ind w:left="83" w:right="3548" w:firstLine="156"/>
        <w:rPr>
          <w:rFonts w:ascii="標楷體" w:hAnsi="標楷體" w:eastAsia="標楷體"/>
        </w:rPr>
      </w:pPr>
      <w:r>
        <w:rPr>
          <w:rFonts w:ascii="標楷體" w:hAnsi="標楷體" w:eastAsia="標楷體"/>
          <w:spacing w:val="-2"/>
        </w:rPr>
        <w:t>四、本委員會會址設於本會會址內。</w:t>
      </w:r>
    </w:p>
    <w:p>
      <w:pPr>
        <w:pStyle w:val="4"/>
        <w:spacing w:line="307" w:lineRule="auto"/>
        <w:ind w:left="100" w:right="1473" w:hanging="17"/>
        <w:rPr>
          <w:rFonts w:ascii="標楷體" w:hAnsi="標楷體" w:eastAsia="標楷體"/>
          <w:spacing w:val="-2"/>
        </w:rPr>
      </w:pPr>
      <w:r>
        <w:rPr>
          <w:rFonts w:ascii="標楷體" w:hAnsi="標楷體" w:eastAsia="標楷體"/>
          <w:spacing w:val="-2"/>
        </w:rPr>
        <w:t>五、本委員會係本會內部組織，對外行文以本會名義行之。</w:t>
      </w:r>
    </w:p>
    <w:p>
      <w:pPr>
        <w:pStyle w:val="4"/>
        <w:spacing w:line="307" w:lineRule="auto"/>
        <w:ind w:left="100" w:right="1473" w:firstLine="0"/>
        <w:rPr>
          <w:rFonts w:ascii="標楷體" w:hAnsi="標楷體" w:eastAsia="標楷體"/>
        </w:rPr>
      </w:pPr>
      <w:r>
        <w:rPr>
          <w:rFonts w:ascii="標楷體" w:hAnsi="標楷體" w:eastAsia="標楷體"/>
          <w:spacing w:val="-2"/>
        </w:rPr>
        <w:t>六、本委員會組織如下：</w:t>
      </w:r>
    </w:p>
    <w:p>
      <w:pPr>
        <w:pStyle w:val="4"/>
        <w:spacing w:line="307" w:lineRule="auto"/>
        <w:ind w:right="359"/>
        <w:jc w:val="both"/>
        <w:rPr>
          <w:rFonts w:ascii="標楷體" w:hAnsi="標楷體" w:eastAsia="標楷體"/>
          <w:spacing w:val="-2"/>
        </w:rPr>
      </w:pPr>
      <w:r>
        <w:rPr>
          <w:rFonts w:ascii="標楷體" w:hAnsi="標楷體" w:eastAsia="標楷體"/>
          <w:spacing w:val="-2"/>
        </w:rPr>
        <w:t>(一)置委員</w:t>
      </w:r>
      <w:r>
        <w:rPr>
          <w:rFonts w:hint="eastAsia" w:ascii="標楷體" w:hAnsi="標楷體" w:eastAsia="標楷體"/>
          <w:spacing w:val="-2"/>
        </w:rPr>
        <w:t>7</w:t>
      </w:r>
      <w:r>
        <w:rPr>
          <w:rFonts w:ascii="標楷體" w:hAnsi="標楷體" w:eastAsia="標楷體"/>
          <w:spacing w:val="-2"/>
        </w:rPr>
        <w:t>人，均屬無給職，任期與理事長同，依「本會運動員委員會選舉實施原則」(如附件)辦理選</w:t>
      </w:r>
      <w:r>
        <w:rPr>
          <w:rFonts w:ascii="標楷體" w:hAnsi="標楷體" w:eastAsia="標楷體"/>
          <w:spacing w:val="-8"/>
        </w:rPr>
        <w:t>舉，並得列候補委員，</w:t>
      </w:r>
      <w:bookmarkStart w:id="1" w:name="_Hlk214113471"/>
      <w:r>
        <w:rPr>
          <w:rFonts w:ascii="標楷體" w:hAnsi="標楷體" w:eastAsia="標楷體"/>
          <w:spacing w:val="-8"/>
        </w:rPr>
        <w:t>候補委員人數不得少於候選人人數三分之一</w:t>
      </w:r>
      <w:r>
        <w:rPr>
          <w:rFonts w:hint="eastAsia" w:ascii="標楷體" w:hAnsi="標楷體" w:eastAsia="標楷體"/>
          <w:spacing w:val="-8"/>
        </w:rPr>
        <w:t>(候選人人數不足時不在此限)</w:t>
      </w:r>
      <w:bookmarkEnd w:id="1"/>
      <w:r>
        <w:rPr>
          <w:rFonts w:hint="eastAsia" w:ascii="標楷體" w:hAnsi="標楷體" w:eastAsia="標楷體"/>
          <w:spacing w:val="-8"/>
        </w:rPr>
        <w:t>。當選</w:t>
      </w:r>
      <w:r>
        <w:rPr>
          <w:rFonts w:ascii="標楷體" w:hAnsi="標楷體" w:eastAsia="標楷體"/>
          <w:spacing w:val="-8"/>
        </w:rPr>
        <w:t>委員名單</w:t>
      </w:r>
      <w:r>
        <w:rPr>
          <w:rFonts w:hint="eastAsia" w:ascii="標楷體" w:hAnsi="標楷體" w:eastAsia="標楷體"/>
          <w:spacing w:val="-8"/>
        </w:rPr>
        <w:t>應經本會理事會會議通過</w:t>
      </w:r>
      <w:r>
        <w:rPr>
          <w:rFonts w:hint="eastAsia" w:ascii="細明體" w:hAnsi="細明體" w:eastAsia="細明體"/>
          <w:spacing w:val="-8"/>
        </w:rPr>
        <w:t>，</w:t>
      </w:r>
      <w:r>
        <w:rPr>
          <w:rFonts w:hint="eastAsia" w:ascii="標楷體" w:hAnsi="標楷體" w:eastAsia="標楷體"/>
          <w:spacing w:val="-8"/>
        </w:rPr>
        <w:t>並報運動部備查</w:t>
      </w:r>
      <w:r>
        <w:rPr>
          <w:rFonts w:ascii="標楷體" w:hAnsi="標楷體" w:eastAsia="標楷體"/>
          <w:spacing w:val="-2"/>
        </w:rPr>
        <w:t>。</w:t>
      </w:r>
    </w:p>
    <w:p>
      <w:pPr>
        <w:pStyle w:val="4"/>
        <w:spacing w:before="6" w:line="307" w:lineRule="auto"/>
        <w:ind w:left="239" w:right="98" w:firstLine="0"/>
        <w:jc w:val="both"/>
        <w:rPr>
          <w:rFonts w:ascii="標楷體" w:hAnsi="標楷體" w:eastAsia="標楷體"/>
          <w:spacing w:val="-4"/>
        </w:rPr>
      </w:pPr>
      <w:r>
        <w:rPr>
          <w:rFonts w:ascii="標楷體" w:hAnsi="標楷體" w:eastAsia="標楷體"/>
          <w:spacing w:val="-4"/>
        </w:rPr>
        <w:t xml:space="preserve">(二)本委員會置召集人及副召集人各1人，由本委員會委員互選產生。 </w:t>
      </w:r>
    </w:p>
    <w:p>
      <w:pPr>
        <w:pStyle w:val="4"/>
        <w:spacing w:before="6" w:line="307" w:lineRule="auto"/>
        <w:ind w:left="239" w:right="98" w:firstLine="0"/>
        <w:jc w:val="both"/>
        <w:rPr>
          <w:rFonts w:ascii="標楷體" w:hAnsi="標楷體" w:eastAsia="標楷體"/>
        </w:rPr>
      </w:pPr>
      <w:r>
        <w:rPr>
          <w:rFonts w:ascii="標楷體" w:hAnsi="標楷體" w:eastAsia="標楷體"/>
          <w:spacing w:val="-2"/>
        </w:rPr>
        <w:t>(三)本委員會委員任一性別委員不得少於委員總數三分之一。</w:t>
      </w:r>
    </w:p>
    <w:p>
      <w:pPr>
        <w:pStyle w:val="4"/>
        <w:spacing w:line="307" w:lineRule="auto"/>
        <w:ind w:left="794" w:right="484" w:hanging="555"/>
        <w:jc w:val="both"/>
        <w:rPr>
          <w:rFonts w:ascii="標楷體" w:hAnsi="標楷體" w:eastAsia="標楷體"/>
        </w:rPr>
      </w:pPr>
      <w:r>
        <w:rPr>
          <w:rFonts w:ascii="標楷體" w:hAnsi="標楷體" w:eastAsia="標楷體"/>
          <w:spacing w:val="-2"/>
        </w:rPr>
        <w:t>(四)</w:t>
      </w:r>
      <w:bookmarkStart w:id="2" w:name="_Hlk214113557"/>
      <w:r>
        <w:rPr>
          <w:rFonts w:ascii="標楷體" w:hAnsi="標楷體" w:eastAsia="標楷體"/>
          <w:spacing w:val="-2"/>
        </w:rPr>
        <w:t>如有委員於任期中辭任或因故更換，應由候補委員依序遞補；如仍未能補足本委員會出缺委員之席次時，其缺額由理事長推薦其他符合被選舉人資格者，並經理事會會議通過。</w:t>
      </w:r>
      <w:bookmarkEnd w:id="2"/>
    </w:p>
    <w:p>
      <w:pPr>
        <w:pStyle w:val="4"/>
        <w:spacing w:before="0" w:line="307" w:lineRule="auto"/>
        <w:ind w:right="371"/>
        <w:jc w:val="both"/>
        <w:rPr>
          <w:rFonts w:ascii="標楷體" w:hAnsi="標楷體" w:eastAsia="標楷體"/>
          <w:spacing w:val="-2"/>
        </w:rPr>
      </w:pPr>
      <w:r>
        <w:rPr>
          <w:rFonts w:ascii="標楷體" w:hAnsi="標楷體" w:eastAsia="標楷體"/>
          <w:spacing w:val="-4"/>
        </w:rPr>
        <w:t>(五)本委員會置執行秘書1人，由召集人於委員中遴選之，負責本委</w:t>
      </w:r>
      <w:r>
        <w:rPr>
          <w:rFonts w:ascii="標楷體" w:hAnsi="標楷體" w:eastAsia="標楷體"/>
          <w:spacing w:val="-2"/>
        </w:rPr>
        <w:t>員會相關行政事務，包括聯絡、協調及庶務等日常工作。</w:t>
      </w:r>
    </w:p>
    <w:p>
      <w:pPr>
        <w:pStyle w:val="4"/>
        <w:spacing w:line="307" w:lineRule="auto"/>
        <w:ind w:left="0" w:right="371" w:firstLine="0"/>
        <w:jc w:val="both"/>
        <w:rPr>
          <w:rFonts w:ascii="標楷體" w:hAnsi="標楷體" w:eastAsia="標楷體"/>
        </w:rPr>
      </w:pPr>
      <w:r>
        <w:rPr>
          <w:rFonts w:hint="eastAsia" w:ascii="標楷體" w:hAnsi="標楷體" w:eastAsia="標楷體"/>
        </w:rPr>
        <w:t>七、本委員會會議召開：</w:t>
      </w:r>
    </w:p>
    <w:p>
      <w:pPr>
        <w:pStyle w:val="4"/>
        <w:spacing w:before="0" w:line="307" w:lineRule="auto"/>
        <w:ind w:right="371"/>
        <w:jc w:val="both"/>
        <w:rPr>
          <w:rFonts w:ascii="標楷體" w:hAnsi="標楷體" w:eastAsia="標楷體"/>
        </w:rPr>
      </w:pPr>
      <w:r>
        <w:rPr>
          <w:rFonts w:ascii="標楷體" w:hAnsi="標楷體" w:eastAsia="標楷體"/>
        </w:rPr>
        <w:t>(一)本委員會每半年應至少召開會議1次，由召集人召集之，並擔任會議主席，必要時得召開臨時會議，召集人因故不能主持會議時，由副召集人擔任主席；副召集人亦因故不能主持會議時，由召集人指定委員1人代理之。</w:t>
      </w:r>
    </w:p>
    <w:p>
      <w:pPr>
        <w:pStyle w:val="4"/>
        <w:spacing w:line="307" w:lineRule="auto"/>
        <w:ind w:right="371"/>
        <w:jc w:val="both"/>
        <w:rPr>
          <w:rFonts w:ascii="標楷體" w:hAnsi="標楷體" w:eastAsia="標楷體"/>
        </w:rPr>
      </w:pPr>
      <w:r>
        <w:rPr>
          <w:rFonts w:ascii="標楷體" w:hAnsi="標楷體" w:eastAsia="標楷體"/>
        </w:rPr>
        <w:t>(二)本委員會會議應有委員二分之一以上出席，始得開會，如委員因故無法參與會議時，得由委員指派符合本會於選舉時所訂參選資格之人員代理。</w:t>
      </w:r>
    </w:p>
    <w:p>
      <w:pPr>
        <w:pStyle w:val="4"/>
        <w:spacing w:line="307" w:lineRule="auto"/>
        <w:ind w:right="371"/>
        <w:jc w:val="both"/>
        <w:rPr>
          <w:rFonts w:ascii="標楷體" w:hAnsi="標楷體" w:eastAsia="標楷體"/>
        </w:rPr>
      </w:pPr>
      <w:r>
        <w:rPr>
          <w:rFonts w:ascii="標楷體" w:hAnsi="標楷體" w:eastAsia="標楷體"/>
        </w:rPr>
        <w:t>(三)本委員會之決議，應有委員過半數之出席，出席委員過半數之同意，送經理事長同意後實施，並報運動部備查。</w:t>
      </w:r>
    </w:p>
    <w:p>
      <w:pPr>
        <w:pStyle w:val="4"/>
        <w:spacing w:before="0" w:line="307" w:lineRule="auto"/>
        <w:ind w:left="780" w:leftChars="100" w:right="371" w:hanging="560" w:hangingChars="200"/>
        <w:jc w:val="both"/>
        <w:rPr>
          <w:rFonts w:ascii="標楷體" w:hAnsi="標楷體" w:eastAsia="標楷體"/>
        </w:rPr>
      </w:pPr>
      <w:r>
        <w:rPr>
          <w:rFonts w:ascii="標楷體" w:hAnsi="標楷體" w:eastAsia="標楷體"/>
        </w:rPr>
        <w:t>(四)本委員會得邀請運動部訓輔委員、專家學者、本會運動員理事、相關專項委員會之委員、秘書長或專任工作人員列席，其中本 會秘書長及專任工作人員應配合出席。</w:t>
      </w:r>
    </w:p>
    <w:p>
      <w:pPr>
        <w:pStyle w:val="4"/>
        <w:spacing w:before="3" w:line="307" w:lineRule="auto"/>
        <w:ind w:left="0" w:right="94" w:firstLine="0"/>
        <w:rPr>
          <w:rFonts w:ascii="標楷體" w:hAnsi="標楷體" w:eastAsia="標楷體"/>
          <w:spacing w:val="-2"/>
        </w:rPr>
      </w:pPr>
      <w:r>
        <w:rPr>
          <w:rFonts w:ascii="標楷體" w:hAnsi="標楷體" w:eastAsia="標楷體"/>
          <w:spacing w:val="-2"/>
        </w:rPr>
        <w:t>八、本委員會會議應全程錄音或錄影，會議紀錄應於本會網站公</w:t>
      </w:r>
      <w:r>
        <w:rPr>
          <w:rFonts w:hint="eastAsia" w:ascii="標楷體" w:hAnsi="標楷體" w:eastAsia="標楷體"/>
          <w:spacing w:val="-2"/>
        </w:rPr>
        <w:t>告。</w:t>
      </w:r>
    </w:p>
    <w:p>
      <w:pPr>
        <w:pStyle w:val="4"/>
        <w:spacing w:before="3" w:line="307" w:lineRule="auto"/>
        <w:ind w:left="0" w:right="94" w:firstLine="0"/>
        <w:rPr>
          <w:rFonts w:ascii="標楷體" w:hAnsi="標楷體" w:eastAsia="標楷體"/>
          <w:spacing w:val="-2"/>
        </w:rPr>
      </w:pPr>
      <w:r>
        <w:rPr>
          <w:rFonts w:ascii="標楷體" w:hAnsi="標楷體" w:eastAsia="標楷體"/>
          <w:spacing w:val="-2"/>
        </w:rPr>
        <w:t>九、本委員會所需經費，由本會統籌編列。</w:t>
      </w:r>
    </w:p>
    <w:p>
      <w:pPr>
        <w:pStyle w:val="4"/>
        <w:spacing w:before="3" w:line="307" w:lineRule="auto"/>
        <w:ind w:left="0" w:right="94" w:firstLine="0"/>
        <w:rPr>
          <w:rFonts w:ascii="標楷體" w:hAnsi="標楷體" w:eastAsia="標楷體"/>
          <w:spacing w:val="-4"/>
        </w:rPr>
      </w:pPr>
      <w:r>
        <w:rPr>
          <w:rFonts w:ascii="標楷體" w:hAnsi="標楷體" w:eastAsia="標楷體"/>
          <w:spacing w:val="-4"/>
        </w:rPr>
        <w:t>十、本簡則經本會理事會會議通過後實施，並報運動部備查，修正時亦</w:t>
      </w:r>
    </w:p>
    <w:p>
      <w:pPr>
        <w:pStyle w:val="4"/>
        <w:spacing w:before="3" w:line="307" w:lineRule="auto"/>
        <w:ind w:left="0" w:right="94" w:firstLine="544" w:firstLineChars="200"/>
        <w:rPr>
          <w:rFonts w:ascii="標楷體" w:hAnsi="標楷體" w:eastAsia="標楷體"/>
        </w:rPr>
        <w:sectPr>
          <w:footerReference r:id="rId3" w:type="default"/>
          <w:pgSz w:w="11920" w:h="16850"/>
          <w:pgMar w:top="1134" w:right="1134" w:bottom="1134" w:left="1134" w:header="0" w:footer="1208" w:gutter="0"/>
          <w:cols w:space="720" w:num="1"/>
        </w:sectPr>
      </w:pPr>
      <w:r>
        <w:rPr>
          <w:rFonts w:hint="eastAsia" w:ascii="標楷體" w:hAnsi="標楷體" w:eastAsia="標楷體"/>
          <w:spacing w:val="-4"/>
        </w:rPr>
        <w:t>同</w:t>
      </w:r>
      <w:r>
        <w:rPr>
          <w:rFonts w:hint="eastAsia" w:ascii="細明體" w:hAnsi="細明體" w:eastAsia="細明體"/>
          <w:spacing w:val="-4"/>
        </w:rPr>
        <w:t>。</w:t>
      </w:r>
    </w:p>
    <w:p>
      <w:pPr>
        <w:spacing w:line="441" w:lineRule="exact"/>
        <w:ind w:right="129"/>
        <w:rPr>
          <w:rFonts w:eastAsiaTheme="minorEastAsia"/>
        </w:rPr>
      </w:pPr>
    </w:p>
    <w:sectPr>
      <w:footerReference r:id="rId4" w:type="default"/>
      <w:pgSz w:w="11910" w:h="16840"/>
      <w:pgMar w:top="1560" w:right="1417" w:bottom="1280" w:left="1559" w:header="0" w:footer="10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firstLine="0"/>
      <w:rPr>
        <w:sz w:val="20"/>
      </w:rPr>
    </w:pPr>
    <w:r>
      <w:rPr>
        <w:sz w:val="20"/>
      </w:rPr>
      <mc:AlternateContent>
        <mc:Choice Requires="wps">
          <w:drawing>
            <wp:anchor distT="0" distB="0" distL="0" distR="0" simplePos="0" relativeHeight="487514112" behindDoc="1" locked="0" layoutInCell="1" allowOverlap="1">
              <wp:simplePos x="0" y="0"/>
              <wp:positionH relativeFrom="page">
                <wp:posOffset>3709670</wp:posOffset>
              </wp:positionH>
              <wp:positionV relativeFrom="page">
                <wp:posOffset>9772015</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2.1pt;margin-top:769.45pt;height:12pt;width:12.05pt;mso-position-horizontal-relative:page;mso-position-vertical-relative:page;z-index:-15802368;mso-width-relative:page;mso-height-relative:page;" filled="f" stroked="f" coordsize="21600,21600" o:gfxdata="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sPMEQ2wAAAA0BAAAPAAAAAAAAAAEAIAAAACIA&#10;AABkcnMvZG93bnJldi54bWxQSwECFAAUAAAACACHTuJApjLGmpQBAAAlAwAADgAAAAAAAAABACAA&#10;AAAqAQAAZHJzL2Uyb0RvYy54bWxQSwUGAAAAAAYABgBZAQAAMAUAAAAA&#10;">
              <v:fill on="f" focussize="0,0"/>
              <v:stroke on="f"/>
              <v:imagedata o:title=""/>
              <o:lock v:ext="edit" aspectratio="f"/>
              <v:textbox inset="0mm,0mm,0mm,0mm">
                <w:txbxContent>
                  <w:p>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firstLine="0"/>
      <w:rPr>
        <w:sz w:val="20"/>
      </w:rPr>
    </w:pPr>
    <w:r>
      <w:rPr>
        <w:sz w:val="20"/>
      </w:rPr>
      <mc:AlternateContent>
        <mc:Choice Requires="wps">
          <w:drawing>
            <wp:anchor distT="0" distB="0" distL="0" distR="0" simplePos="0" relativeHeight="487515136" behindDoc="1" locked="0" layoutInCell="1" allowOverlap="1">
              <wp:simplePos x="0" y="0"/>
              <wp:positionH relativeFrom="page">
                <wp:posOffset>3709670</wp:posOffset>
              </wp:positionH>
              <wp:positionV relativeFrom="page">
                <wp:posOffset>9866630</wp:posOffset>
              </wp:positionV>
              <wp:extent cx="152400" cy="152400"/>
              <wp:effectExtent l="0" t="0" r="0" b="0"/>
              <wp:wrapNone/>
              <wp:docPr id="2" name="Textbox 2"/>
              <wp:cNvGraphicFramePr/>
              <a:graphic xmlns:a="http://schemas.openxmlformats.org/drawingml/2006/main">
                <a:graphicData uri="http://schemas.microsoft.com/office/word/2010/wordprocessingShape">
                  <wps:wsp>
                    <wps:cNvSpPr txBox="1"/>
                    <wps:spPr>
                      <a:xfrm>
                        <a:off x="0" y="0"/>
                        <a:ext cx="152400" cy="152400"/>
                      </a:xfrm>
                      <a:prstGeom prst="rect">
                        <a:avLst/>
                      </a:prstGeom>
                    </wps:spPr>
                    <wps:txbx>
                      <w:txbxContent>
                        <w:p>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92.1pt;margin-top:776.9pt;height:12pt;width:12pt;mso-position-horizontal-relative:page;mso-position-vertical-relative:page;z-index:-15801344;mso-width-relative:page;mso-height-relative:page;" filled="f" stroked="f" coordsize="21600,21600" o:gfxdata="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k+HFAtoAAAANAQAADwAAAAAAAAABACAAAAAiAAAAZHJz&#10;L2Rvd25yZXYueG1sUEsBAhQAFAAAAAgAh07iQIEbDl2QAQAAJQMAAA4AAAAAAAAAAQAgAAAAKQEA&#10;AGRycy9lMm9Eb2MueG1sUEsFBgAAAAAGAAYAWQEAACsFAAAAAA==&#10;">
              <v:fill on="f" focussize="0,0"/>
              <v:stroke on="f"/>
              <v:imagedata o:title=""/>
              <o:lock v:ext="edit" aspectratio="f"/>
              <v:textbox inset="0mm,0mm,0mm,0mm">
                <w:txbxContent>
                  <w:p>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6A"/>
    <w:rsid w:val="00146005"/>
    <w:rsid w:val="001F0FEB"/>
    <w:rsid w:val="00200ECA"/>
    <w:rsid w:val="002154D7"/>
    <w:rsid w:val="00241D51"/>
    <w:rsid w:val="002B6968"/>
    <w:rsid w:val="00300E2E"/>
    <w:rsid w:val="004834E5"/>
    <w:rsid w:val="0049289C"/>
    <w:rsid w:val="004F13FD"/>
    <w:rsid w:val="00515C01"/>
    <w:rsid w:val="005C60F3"/>
    <w:rsid w:val="00611C4C"/>
    <w:rsid w:val="006262D4"/>
    <w:rsid w:val="00652818"/>
    <w:rsid w:val="00685B6B"/>
    <w:rsid w:val="007D04FD"/>
    <w:rsid w:val="00857131"/>
    <w:rsid w:val="00890361"/>
    <w:rsid w:val="008D4D93"/>
    <w:rsid w:val="00906AB5"/>
    <w:rsid w:val="0095706F"/>
    <w:rsid w:val="00A35192"/>
    <w:rsid w:val="00A72CD6"/>
    <w:rsid w:val="00A94F7E"/>
    <w:rsid w:val="00A9648C"/>
    <w:rsid w:val="00B459A3"/>
    <w:rsid w:val="00BB563A"/>
    <w:rsid w:val="00C13FC5"/>
    <w:rsid w:val="00C30DDC"/>
    <w:rsid w:val="00C44531"/>
    <w:rsid w:val="00D3212D"/>
    <w:rsid w:val="00DF036D"/>
    <w:rsid w:val="00E4614A"/>
    <w:rsid w:val="00E748E2"/>
    <w:rsid w:val="00E93D0E"/>
    <w:rsid w:val="00F1686A"/>
    <w:rsid w:val="00FA6194"/>
    <w:rsid w:val="00FD3145"/>
    <w:rsid w:val="00FF3B07"/>
    <w:rsid w:val="1B347686"/>
    <w:rsid w:val="42450A9E"/>
    <w:rsid w:val="6F94772B"/>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278" w:lineRule="auto"/>
    </w:pPr>
    <w:rPr>
      <w:rFonts w:ascii="SimSun" w:hAnsi="SimSun" w:eastAsia="SimSun" w:cs="SimSun"/>
      <w:sz w:val="22"/>
      <w:szCs w:val="22"/>
      <w:lang w:val="en-US" w:eastAsia="zh-TW"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11"/>
    <w:unhideWhenUsed/>
    <w:uiPriority w:val="99"/>
    <w:pPr>
      <w:tabs>
        <w:tab w:val="center" w:pos="4153"/>
        <w:tab w:val="right" w:pos="8306"/>
      </w:tabs>
      <w:snapToGrid w:val="0"/>
    </w:pPr>
    <w:rPr>
      <w:sz w:val="20"/>
      <w:szCs w:val="20"/>
    </w:rPr>
  </w:style>
  <w:style w:type="paragraph" w:styleId="3">
    <w:name w:val="Title"/>
    <w:basedOn w:val="1"/>
    <w:qFormat/>
    <w:uiPriority w:val="10"/>
    <w:pPr>
      <w:spacing w:before="10"/>
      <w:ind w:right="282"/>
      <w:jc w:val="center"/>
    </w:pPr>
    <w:rPr>
      <w:sz w:val="32"/>
      <w:szCs w:val="32"/>
    </w:rPr>
  </w:style>
  <w:style w:type="paragraph" w:styleId="4">
    <w:name w:val="Body Text"/>
    <w:basedOn w:val="1"/>
    <w:qFormat/>
    <w:uiPriority w:val="1"/>
    <w:pPr>
      <w:spacing w:before="1"/>
      <w:ind w:left="806" w:hanging="567"/>
    </w:pPr>
    <w:rPr>
      <w:sz w:val="28"/>
      <w:szCs w:val="28"/>
    </w:rPr>
  </w:style>
  <w:style w:type="paragraph" w:styleId="5">
    <w:name w:val="footer"/>
    <w:basedOn w:val="1"/>
    <w:link w:val="12"/>
    <w:unhideWhenUsed/>
    <w:uiPriority w:val="99"/>
    <w:pPr>
      <w:tabs>
        <w:tab w:val="center" w:pos="4153"/>
        <w:tab w:val="right" w:pos="8306"/>
      </w:tabs>
      <w:snapToGrid w:val="0"/>
    </w:pPr>
    <w:rPr>
      <w:sz w:val="20"/>
      <w:szCs w:val="20"/>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清單段落1"/>
    <w:basedOn w:val="1"/>
    <w:qFormat/>
    <w:uiPriority w:val="1"/>
  </w:style>
  <w:style w:type="paragraph" w:customStyle="1" w:styleId="10">
    <w:name w:val="Table Paragraph"/>
    <w:basedOn w:val="1"/>
    <w:qFormat/>
    <w:uiPriority w:val="1"/>
    <w:pPr>
      <w:spacing w:before="11"/>
      <w:ind w:left="695"/>
    </w:pPr>
  </w:style>
  <w:style w:type="character" w:customStyle="1" w:styleId="11">
    <w:name w:val="頁首 字元"/>
    <w:basedOn w:val="6"/>
    <w:link w:val="2"/>
    <w:uiPriority w:val="99"/>
    <w:rPr>
      <w:rFonts w:ascii="SimSun" w:hAnsi="SimSun" w:eastAsia="SimSun" w:cs="SimSun"/>
      <w:sz w:val="20"/>
      <w:szCs w:val="20"/>
      <w:lang w:eastAsia="zh-TW"/>
    </w:rPr>
  </w:style>
  <w:style w:type="character" w:customStyle="1" w:styleId="12">
    <w:name w:val="頁尾 字元"/>
    <w:basedOn w:val="6"/>
    <w:link w:val="5"/>
    <w:uiPriority w:val="99"/>
    <w:rPr>
      <w:rFonts w:ascii="SimSun" w:hAnsi="SimSun" w:eastAsia="SimSun" w:cs="SimSun"/>
      <w:sz w:val="20"/>
      <w:szCs w:val="20"/>
      <w:lang w:eastAsia="zh-TW"/>
    </w:rPr>
  </w:style>
  <w:style w:type="character" w:customStyle="1" w:styleId="13">
    <w:name w:val="預留位置文字1"/>
    <w:basedOn w:val="6"/>
    <w:semiHidden/>
    <w:uiPriority w:val="99"/>
    <w:rPr>
      <w:color w:va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969</Characters>
  <Lines>8</Lines>
  <Paragraphs>2</Paragraphs>
  <ScaleCrop>false</ScaleCrop>
  <LinksUpToDate>false</LinksUpToDate>
  <CharactersWithSpaces>1136</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2026-01-05T07:10:00Z</dcterms:created>
  <dc:creator>user</dc:creator>
  <cp:lastModifiedBy>USER</cp:lastModifiedBy>
  <cp:lastPrinted>2025-12-01T08:22:00Z</cp:lastPrinted>
  <dcterms:modified xsi:type="dcterms:W3CDTF">2026-01-05T07:34:49Z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LastSaved">
    <vt:filetime>2025-11-15T00:00:00Z</vt:filetime>
  </property>
  <property fmtid="{D5CDD505-2E9C-101B-9397-08002B2CF9AE}" pid="4" name="Producer">
    <vt:lpwstr>iLovePDF</vt:lpwstr>
  </property>
  <property fmtid="{D5CDD505-2E9C-101B-9397-08002B2CF9AE}" pid="5" name="KSOProductBuildVer">
    <vt:lpwstr>1028-10.8.0.6003</vt:lpwstr>
  </property>
</Properties>
</file>