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pBdr>
          <w:between w:val="double" w:color="auto" w:sz="12" w:space="1"/>
        </w:pBdr>
        <w:spacing w:line="340" w:lineRule="exact"/>
        <w:jc w:val="center"/>
        <w:rPr>
          <w:rFonts w:ascii="標楷體" w:hAnsi="標楷體" w:eastAsia="標楷體" w:cs="Arial Unicode MS"/>
          <w:b/>
          <w:sz w:val="36"/>
        </w:rPr>
      </w:pPr>
      <w:r>
        <w:rPr>
          <w:rFonts w:hint="eastAsia" w:ascii="標楷體" w:hAnsi="標楷體" w:eastAsia="標楷體" w:cs="Arial Unicode MS"/>
          <w:b/>
          <w:sz w:val="36"/>
        </w:rPr>
        <w:t>投 標 廠 商 聲 明 書</w:t>
      </w:r>
    </w:p>
    <w:p>
      <w:pPr>
        <w:pStyle w:val="11"/>
        <w:spacing w:line="160" w:lineRule="exact"/>
        <w:jc w:val="center"/>
        <w:rPr>
          <w:rFonts w:ascii="標楷體" w:hAnsi="標楷體" w:eastAsia="標楷體" w:cs="Arial Unicode MS"/>
          <w:sz w:val="16"/>
        </w:rPr>
      </w:pPr>
    </w:p>
    <w:p>
      <w:pPr>
        <w:spacing w:line="360" w:lineRule="exact"/>
        <w:jc w:val="both"/>
        <w:rPr>
          <w:rFonts w:ascii="標楷體" w:hAnsi="標楷體" w:eastAsia="標楷體" w:cs="Arial Unicode MS"/>
          <w:spacing w:val="-4"/>
        </w:rPr>
      </w:pPr>
      <w:r>
        <w:rPr>
          <w:rFonts w:hint="eastAsia" w:ascii="標楷體" w:hAnsi="標楷體" w:eastAsia="標楷體" w:cs="Arial Unicode MS"/>
          <w:spacing w:val="-4"/>
        </w:rPr>
        <w:t>本廠商參加</w:t>
      </w:r>
      <w:r>
        <w:rPr>
          <w:rFonts w:hint="eastAsia" w:eastAsia="標楷體"/>
          <w:b/>
          <w:color w:val="FF0000"/>
        </w:rPr>
        <w:t>中華民國</w:t>
      </w:r>
      <w:r>
        <w:rPr>
          <w:rFonts w:hint="eastAsia" w:eastAsia="標楷體"/>
          <w:b/>
          <w:color w:val="FF0000"/>
          <w:lang w:eastAsia="zh-TW"/>
        </w:rPr>
        <w:t>橄欖球</w:t>
      </w:r>
      <w:r>
        <w:rPr>
          <w:rFonts w:hint="eastAsia" w:eastAsia="標楷體"/>
          <w:b/>
          <w:color w:val="FF0000"/>
        </w:rPr>
        <w:t>協會</w:t>
      </w:r>
      <w:r>
        <w:rPr>
          <w:rFonts w:hint="eastAsia" w:ascii="標楷體" w:hAnsi="標楷體" w:eastAsia="標楷體" w:cs="Arial Unicode MS"/>
          <w:spacing w:val="-4"/>
        </w:rPr>
        <w:t>招標採購╴</w:t>
      </w:r>
      <w:r>
        <w:rPr>
          <w:rFonts w:hint="eastAsia" w:ascii="標楷體" w:eastAsia="標楷體"/>
          <w:bCs/>
          <w:color w:val="FF0000"/>
          <w:u w:val="single"/>
        </w:rPr>
        <w:t>中華民國</w:t>
      </w:r>
      <w:r>
        <w:rPr>
          <w:rFonts w:hint="eastAsia" w:ascii="標楷體" w:eastAsia="標楷體"/>
          <w:bCs/>
          <w:color w:val="FF0000"/>
          <w:u w:val="single"/>
          <w:lang w:eastAsia="zh-TW"/>
        </w:rPr>
        <w:t>橄欖球</w:t>
      </w:r>
      <w:r>
        <w:rPr>
          <w:rFonts w:hint="eastAsia" w:ascii="標楷體" w:eastAsia="標楷體"/>
          <w:bCs/>
          <w:color w:val="FF0000"/>
          <w:u w:val="single"/>
        </w:rPr>
        <w:t>協會114年度</w:t>
      </w:r>
      <w:r>
        <w:rPr>
          <w:rFonts w:hint="eastAsia" w:ascii="標楷體" w:hAnsi="標楷體" w:eastAsia="標楷體"/>
          <w:b w:val="0"/>
          <w:bCs/>
          <w:color w:val="FF0000"/>
          <w:sz w:val="24"/>
          <w:szCs w:val="24"/>
          <w:u w:val="single"/>
        </w:rPr>
        <w:t>培育具潛力運動選手計畫訓練相關</w:t>
      </w:r>
      <w:r>
        <w:rPr>
          <w:rFonts w:hint="eastAsia" w:ascii="標楷體" w:hAnsi="標楷體" w:eastAsia="標楷體"/>
          <w:b w:val="0"/>
          <w:bCs/>
          <w:color w:val="FF0000"/>
          <w:sz w:val="24"/>
          <w:szCs w:val="24"/>
          <w:u w:val="single"/>
          <w:lang w:eastAsia="zh-TW"/>
        </w:rPr>
        <w:t>用品及</w:t>
      </w:r>
      <w:r>
        <w:rPr>
          <w:rFonts w:hint="eastAsia" w:ascii="標楷體" w:hAnsi="標楷體" w:eastAsia="標楷體"/>
          <w:b w:val="0"/>
          <w:bCs/>
          <w:color w:val="FF0000"/>
          <w:sz w:val="24"/>
          <w:szCs w:val="24"/>
          <w:u w:val="single"/>
        </w:rPr>
        <w:t>器材採購</w:t>
      </w:r>
      <w:bookmarkStart w:id="2" w:name="_GoBack"/>
      <w:bookmarkEnd w:id="2"/>
      <w:r>
        <w:rPr>
          <w:rFonts w:hint="eastAsia" w:ascii="標楷體" w:hAnsi="標楷體" w:eastAsia="標楷體" w:cs="Arial Unicode MS"/>
          <w:spacing w:val="-4"/>
        </w:rPr>
        <w:t>╴之投標，茲聲明如下</w:t>
      </w:r>
      <w:r>
        <w:rPr>
          <w:rFonts w:ascii="標楷體" w:hAnsi="標楷體" w:eastAsia="標楷體" w:cs="Arial Unicode MS"/>
          <w:spacing w:val="-4"/>
        </w:rPr>
        <w:t>：</w:t>
      </w:r>
    </w:p>
    <w:tbl>
      <w:tblPr>
        <w:tblStyle w:val="7"/>
        <w:tblW w:w="10228" w:type="dxa"/>
        <w:tblInd w:w="17" w:type="dxa"/>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thickThinSmallGap" w:color="auto" w:sz="24" w:space="0"/>
              <w:left w:val="thickThinSmallGap" w:color="auto" w:sz="24" w:space="0"/>
              <w:bottom w:val="nil"/>
            </w:tcBorders>
          </w:tcPr>
          <w:p>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項次</w:t>
            </w:r>
          </w:p>
        </w:tc>
        <w:tc>
          <w:tcPr>
            <w:tcW w:w="7500" w:type="dxa"/>
            <w:tcBorders>
              <w:top w:val="thickThinSmallGap" w:color="auto" w:sz="24" w:space="0"/>
              <w:bottom w:val="nil"/>
            </w:tcBorders>
          </w:tcPr>
          <w:p>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聲明事項</w:t>
            </w:r>
          </w:p>
        </w:tc>
        <w:tc>
          <w:tcPr>
            <w:tcW w:w="1080" w:type="dxa"/>
            <w:tcBorders>
              <w:top w:val="thickThinSmallGap" w:color="auto" w:sz="24" w:space="0"/>
              <w:bottom w:val="nil"/>
            </w:tcBorders>
          </w:tcPr>
          <w:p>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是</w:t>
            </w:r>
            <w:r>
              <w:rPr>
                <w:rFonts w:ascii="標楷體" w:hAnsi="標楷體" w:eastAsia="標楷體" w:cs="Arial Unicode MS"/>
                <w:b/>
                <w:sz w:val="20"/>
              </w:rPr>
              <w:t>(</w:t>
            </w:r>
            <w:r>
              <w:rPr>
                <w:rFonts w:hint="eastAsia" w:ascii="標楷體" w:hAnsi="標楷體" w:eastAsia="標楷體" w:cs="Arial Unicode MS"/>
                <w:b/>
                <w:sz w:val="20"/>
              </w:rPr>
              <w:t>打Ｖ</w:t>
            </w:r>
            <w:r>
              <w:rPr>
                <w:rFonts w:ascii="標楷體" w:hAnsi="標楷體" w:eastAsia="標楷體" w:cs="Arial Unicode MS"/>
                <w:b/>
                <w:sz w:val="20"/>
              </w:rPr>
              <w:t>)</w:t>
            </w:r>
          </w:p>
        </w:tc>
        <w:tc>
          <w:tcPr>
            <w:tcW w:w="1080" w:type="dxa"/>
            <w:tcBorders>
              <w:top w:val="thickThinSmallGap" w:color="auto" w:sz="24" w:space="0"/>
              <w:bottom w:val="nil"/>
              <w:right w:val="thinThickSmallGap" w:color="auto" w:sz="24" w:space="0"/>
            </w:tcBorders>
          </w:tcPr>
          <w:p>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否</w:t>
            </w:r>
            <w:r>
              <w:rPr>
                <w:rFonts w:ascii="標楷體" w:hAnsi="標楷體" w:eastAsia="標楷體" w:cs="Arial Unicode MS"/>
                <w:b/>
                <w:sz w:val="20"/>
              </w:rPr>
              <w:t>(</w:t>
            </w:r>
            <w:r>
              <w:rPr>
                <w:rFonts w:hint="eastAsia" w:ascii="標楷體" w:hAnsi="標楷體" w:eastAsia="標楷體" w:cs="Arial Unicode MS"/>
                <w:b/>
                <w:sz w:val="20"/>
              </w:rPr>
              <w:t>打Ｖ</w:t>
            </w:r>
            <w:r>
              <w:rPr>
                <w:rFonts w:ascii="標楷體" w:hAnsi="標楷體" w:eastAsia="標楷體" w:cs="Arial Unicode MS"/>
                <w:b/>
                <w:sz w:val="20"/>
              </w:rPr>
              <w:t>)</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single" w:color="auto" w:sz="6" w:space="0"/>
              <w:left w:val="thickThinSmallGap" w:color="auto" w:sz="24" w:space="0"/>
              <w:bottom w:val="nil"/>
            </w:tcBorders>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一</w:t>
            </w:r>
          </w:p>
        </w:tc>
        <w:tc>
          <w:tcPr>
            <w:tcW w:w="7500" w:type="dxa"/>
            <w:tcBorders>
              <w:top w:val="single" w:color="auto" w:sz="6" w:space="0"/>
              <w:bottom w:val="nil"/>
            </w:tcBorders>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本廠商之營業項目不符合公司法或商業登記法規定，無法於得標後作為簽約廠商，合法履行契約。</w:t>
            </w:r>
          </w:p>
        </w:tc>
        <w:tc>
          <w:tcPr>
            <w:tcW w:w="1080" w:type="dxa"/>
            <w:tcBorders>
              <w:top w:val="single" w:color="auto" w:sz="6" w:space="0"/>
              <w:bottom w:val="nil"/>
            </w:tcBorders>
            <w:vAlign w:val="center"/>
          </w:tcPr>
          <w:p>
            <w:pPr>
              <w:pStyle w:val="8"/>
              <w:spacing w:line="180" w:lineRule="exact"/>
              <w:jc w:val="both"/>
              <w:rPr>
                <w:rFonts w:ascii="標楷體" w:hAnsi="標楷體" w:eastAsia="標楷體" w:cs="Arial Unicode MS"/>
                <w:sz w:val="20"/>
              </w:rPr>
            </w:pPr>
          </w:p>
        </w:tc>
        <w:tc>
          <w:tcPr>
            <w:tcW w:w="1080" w:type="dxa"/>
            <w:tcBorders>
              <w:top w:val="single" w:color="auto" w:sz="6" w:space="0"/>
              <w:bottom w:val="nil"/>
              <w:right w:val="thinThickSmallGap" w:color="auto" w:sz="24" w:space="0"/>
            </w:tcBorders>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single" w:color="auto" w:sz="4" w:space="0"/>
              <w:left w:val="thickThinSmallGap" w:color="auto" w:sz="24" w:space="0"/>
              <w:bottom w:val="single" w:color="auto" w:sz="4" w:space="0"/>
            </w:tcBorders>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二</w:t>
            </w:r>
          </w:p>
        </w:tc>
        <w:tc>
          <w:tcPr>
            <w:tcW w:w="7500" w:type="dxa"/>
            <w:tcBorders>
              <w:top w:val="single" w:color="auto" w:sz="4" w:space="0"/>
              <w:bottom w:val="single" w:color="auto" w:sz="4" w:space="0"/>
            </w:tcBorders>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本廠商有違反政府採購法（以下簡稱採購法）施行細則第33條之情形。</w:t>
            </w:r>
          </w:p>
        </w:tc>
        <w:tc>
          <w:tcPr>
            <w:tcW w:w="1080" w:type="dxa"/>
            <w:tcBorders>
              <w:top w:val="single" w:color="auto" w:sz="4" w:space="0"/>
              <w:bottom w:val="single" w:color="auto" w:sz="4" w:space="0"/>
            </w:tcBorders>
            <w:vAlign w:val="center"/>
          </w:tcPr>
          <w:p>
            <w:pPr>
              <w:pStyle w:val="8"/>
              <w:spacing w:line="180" w:lineRule="exact"/>
              <w:jc w:val="both"/>
              <w:rPr>
                <w:rFonts w:ascii="標楷體" w:hAnsi="標楷體" w:eastAsia="標楷體" w:cs="Arial Unicode MS"/>
                <w:sz w:val="20"/>
              </w:rPr>
            </w:pPr>
          </w:p>
        </w:tc>
        <w:tc>
          <w:tcPr>
            <w:tcW w:w="1080" w:type="dxa"/>
            <w:tcBorders>
              <w:top w:val="single" w:color="auto" w:sz="4" w:space="0"/>
              <w:bottom w:val="single" w:color="auto" w:sz="4" w:space="0"/>
              <w:right w:val="thinThickSmallGap" w:color="auto" w:sz="24" w:space="0"/>
            </w:tcBorders>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nil"/>
            </w:tcBorders>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三</w:t>
            </w:r>
          </w:p>
        </w:tc>
        <w:tc>
          <w:tcPr>
            <w:tcW w:w="7500" w:type="dxa"/>
            <w:tcBorders>
              <w:top w:val="nil"/>
            </w:tcBorders>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本廠商是採購法第38條規定之政黨或與政黨具關係企業關係之廠商。</w:t>
            </w:r>
          </w:p>
        </w:tc>
        <w:tc>
          <w:tcPr>
            <w:tcW w:w="1080" w:type="dxa"/>
            <w:tcBorders>
              <w:top w:val="nil"/>
            </w:tcBorders>
            <w:vAlign w:val="center"/>
          </w:tcPr>
          <w:p>
            <w:pPr>
              <w:pStyle w:val="8"/>
              <w:spacing w:line="180" w:lineRule="exact"/>
              <w:jc w:val="both"/>
              <w:rPr>
                <w:rFonts w:ascii="標楷體" w:hAnsi="標楷體" w:eastAsia="標楷體" w:cs="Arial Unicode MS"/>
                <w:sz w:val="20"/>
              </w:rPr>
            </w:pPr>
          </w:p>
        </w:tc>
        <w:tc>
          <w:tcPr>
            <w:tcW w:w="1080" w:type="dxa"/>
            <w:tcBorders>
              <w:top w:val="nil"/>
            </w:tcBorders>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ascii="標楷體" w:hAnsi="標楷體" w:eastAsia="標楷體" w:cs="Arial Unicode MS"/>
                <w:sz w:val="20"/>
              </w:rPr>
              <w:t>四</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本廠商之負責人或合夥人是採購法第39條第2項所稱同時為規劃、設計、施工或供應廠商之負責人或合夥人。</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五</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本廠商是採購法第39條第3項所稱與規劃、設計、施工或供應廠商同時為關係企業或同一其他廠商之關係企業。</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六</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本廠商已有或將有採購法第59條第1項所稱支付他人佣金、比例金、仲介費、後謝金或其他不正利益為條件，促成採購契約之成立之情形。</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七</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本廠商、共同投標廠商或分包廠商是採購法第103條第1項、採購法施行細則第38條第1項、</w:t>
            </w:r>
            <w:r>
              <w:fldChar w:fldCharType="begin"/>
            </w:r>
            <w:r>
              <w:instrText xml:space="preserve"> HYPERLINK "https://law.moj.gov.tw/LawClass/LawAll.aspx?pcode=D0080177" </w:instrText>
            </w:r>
            <w:r>
              <w:fldChar w:fldCharType="separate"/>
            </w:r>
            <w:r>
              <w:rPr>
                <w:rFonts w:hint="eastAsia" w:ascii="標楷體" w:hAnsi="標楷體" w:eastAsia="標楷體" w:cs="Arial Unicode MS"/>
                <w:sz w:val="20"/>
              </w:rPr>
              <w:t>人口販運防制法</w:t>
            </w:r>
            <w:r>
              <w:rPr>
                <w:rFonts w:hint="eastAsia" w:ascii="標楷體" w:hAnsi="標楷體" w:eastAsia="標楷體" w:cs="Arial Unicode MS"/>
                <w:sz w:val="20"/>
              </w:rPr>
              <w:fldChar w:fldCharType="end"/>
            </w:r>
            <w:r>
              <w:rPr>
                <w:rFonts w:hint="eastAsia" w:ascii="標楷體" w:hAnsi="標楷體" w:eastAsia="標楷體" w:cs="Arial Unicode MS"/>
                <w:sz w:val="20"/>
              </w:rPr>
              <w:t>第41條所規定之不得參加投標或作為決標對象或分包廠商之廠商。【投標廠商應於投標當日遞送投標文件前至政府電子採購網web.pcc.gov.tw查詢自己(包括總公司及各分公司)、共同投標廠商、分包廠商是否為採購法第103條第1項之拒絕往來廠商】</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bCs/>
                <w:sz w:val="20"/>
              </w:rPr>
            </w:pPr>
            <w:r>
              <w:rPr>
                <w:rFonts w:ascii="標楷體" w:hAnsi="標楷體" w:eastAsia="標楷體" w:cs="Arial Unicode MS"/>
                <w:bCs/>
                <w:sz w:val="20"/>
              </w:rPr>
              <w:t>八</w:t>
            </w:r>
          </w:p>
        </w:tc>
        <w:tc>
          <w:tcPr>
            <w:tcW w:w="7500" w:type="dxa"/>
            <w:vAlign w:val="center"/>
          </w:tcPr>
          <w:p>
            <w:pPr>
              <w:pStyle w:val="8"/>
              <w:spacing w:line="180" w:lineRule="exact"/>
              <w:jc w:val="both"/>
              <w:rPr>
                <w:rFonts w:ascii="標楷體" w:hAnsi="標楷體" w:eastAsia="標楷體" w:cs="Arial Unicode MS"/>
                <w:bCs/>
                <w:sz w:val="20"/>
              </w:rPr>
            </w:pPr>
            <w:r>
              <w:rPr>
                <w:rFonts w:hint="eastAsia" w:ascii="標楷體" w:hAnsi="標楷體" w:eastAsia="標楷體"/>
                <w:bCs/>
                <w:sz w:val="20"/>
              </w:rPr>
              <w:t>本廠商就本採購案，係屬公職人員利益衝突迴避法第2條及第3條所稱公職人員或其關係人。</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pStyle w:val="8"/>
        <w:snapToGrid w:val="0"/>
        <w:spacing w:line="180" w:lineRule="exact"/>
        <w:rPr>
          <w:rFonts w:ascii="標楷體" w:hAnsi="標楷體" w:eastAsia="標楷體" w:cs="Arial Unicode MS"/>
          <w:szCs w:val="24"/>
        </w:rPr>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ascii="標楷體" w:hAnsi="標楷體" w:eastAsia="標楷體" w:cs="Arial Unicode MS"/>
                <w:sz w:val="20"/>
              </w:rPr>
              <w:t>九</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本廠商是依法辦理公司或商業登記且合於中小企業發展條例關於中小企業認定標準之中小企業。（依該認定標準第2條，所稱中小企業，</w:t>
            </w:r>
            <w:r>
              <w:rPr>
                <w:rFonts w:ascii="標楷體" w:hAnsi="標楷體" w:eastAsia="標楷體"/>
                <w:color w:val="000000"/>
                <w:sz w:val="20"/>
                <w:shd w:val="clear" w:color="auto" w:fill="FFFFFF"/>
              </w:rPr>
              <w:t>指依法辦理公司</w:t>
            </w:r>
            <w:r>
              <w:rPr>
                <w:rFonts w:ascii="標楷體" w:hAnsi="標楷體" w:eastAsia="標楷體"/>
                <w:b/>
                <w:bCs/>
                <w:color w:val="3333FF"/>
                <w:sz w:val="20"/>
                <w:u w:val="single"/>
                <w:shd w:val="clear" w:color="auto" w:fill="FFFFFF"/>
              </w:rPr>
              <w:t>、有限合夥</w:t>
            </w:r>
            <w:r>
              <w:rPr>
                <w:rFonts w:ascii="標楷體" w:hAnsi="標楷體" w:eastAsia="標楷體"/>
                <w:color w:val="000000"/>
                <w:sz w:val="20"/>
                <w:shd w:val="clear" w:color="auto" w:fill="FFFFFF"/>
              </w:rPr>
              <w:t>或商業登記，實收資本額</w:t>
            </w:r>
            <w:r>
              <w:rPr>
                <w:rFonts w:ascii="標楷體" w:hAnsi="標楷體" w:eastAsia="標楷體"/>
                <w:b/>
                <w:bCs/>
                <w:color w:val="3333FF"/>
                <w:sz w:val="20"/>
                <w:u w:val="single"/>
                <w:shd w:val="clear" w:color="auto" w:fill="FFFFFF"/>
              </w:rPr>
              <w:t>或出資額</w:t>
            </w:r>
            <w:r>
              <w:rPr>
                <w:rFonts w:ascii="標楷體" w:hAnsi="標楷體" w:eastAsia="標楷體"/>
                <w:color w:val="000000"/>
                <w:sz w:val="20"/>
                <w:shd w:val="clear" w:color="auto" w:fill="FFFFFF"/>
              </w:rPr>
              <w:t>在新臺幣一億元以下，或經常僱用員工數未滿二百人之事業</w:t>
            </w:r>
            <w:r>
              <w:rPr>
                <w:rFonts w:hint="eastAsia" w:ascii="標楷體" w:hAnsi="標楷體" w:eastAsia="標楷體" w:cs="Arial Unicode MS"/>
                <w:sz w:val="20"/>
              </w:rPr>
              <w:t>。）</w:t>
            </w:r>
          </w:p>
          <w:p>
            <w:pPr>
              <w:pStyle w:val="8"/>
              <w:spacing w:line="180" w:lineRule="exact"/>
              <w:jc w:val="both"/>
              <w:rPr>
                <w:rFonts w:ascii="標楷體" w:hAnsi="標楷體" w:eastAsia="標楷體" w:cs="Arial Unicode MS"/>
                <w:spacing w:val="-10"/>
                <w:sz w:val="20"/>
              </w:rPr>
            </w:pPr>
            <w:r>
              <w:rPr>
                <w:rFonts w:ascii="標楷體" w:hAnsi="標楷體" w:eastAsia="標楷體" w:cs="Arial Unicode MS"/>
                <w:sz w:val="20"/>
              </w:rPr>
              <w:t>(</w:t>
            </w:r>
            <w:r>
              <w:rPr>
                <w:rFonts w:hint="eastAsia" w:ascii="標楷體" w:hAnsi="標楷體" w:eastAsia="標楷體" w:cs="Arial Unicode MS"/>
                <w:sz w:val="20"/>
              </w:rPr>
              <w:t>答「否」者，請於下列空格填寫得標</w:t>
            </w:r>
            <w:r>
              <w:rPr>
                <w:rFonts w:hint="eastAsia" w:ascii="標楷體" w:hAnsi="標楷體" w:eastAsia="標楷體" w:cs="Arial Unicode MS"/>
                <w:spacing w:val="-10"/>
                <w:sz w:val="20"/>
              </w:rPr>
              <w:t>後預計分包予中小企業之項目及金額，可自備附件填寫</w:t>
            </w:r>
            <w:r>
              <w:rPr>
                <w:rFonts w:ascii="標楷體" w:hAnsi="標楷體" w:eastAsia="標楷體" w:cs="Arial Unicode MS"/>
                <w:spacing w:val="-10"/>
                <w:sz w:val="20"/>
              </w:rPr>
              <w:t>)</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ind w:firstLine="3200" w:firstLineChars="1600"/>
              <w:jc w:val="both"/>
              <w:rPr>
                <w:rFonts w:ascii="標楷體" w:hAnsi="標楷體" w:eastAsia="標楷體" w:cs="Arial Unicode MS"/>
                <w:sz w:val="20"/>
              </w:rPr>
            </w:pPr>
            <w:r>
              <w:rPr>
                <w:rFonts w:hint="eastAsia" w:ascii="標楷體" w:hAnsi="標楷體" w:eastAsia="標楷體" w:cs="Arial Unicode MS"/>
                <w:sz w:val="20"/>
              </w:rPr>
              <w:t>合計金額╴╴╴╴╴╴╴╴╴╴</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目前在中華民國境內員工總人數逾100人。(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pPr>
              <w:pStyle w:val="8"/>
              <w:spacing w:line="180" w:lineRule="exact"/>
              <w:jc w:val="both"/>
              <w:rPr>
                <w:rFonts w:ascii="標楷體" w:hAnsi="標楷體" w:eastAsia="標楷體" w:cs="Arial Unicode MS"/>
                <w:sz w:val="20"/>
              </w:rPr>
            </w:pPr>
            <w:r>
              <w:rPr>
                <w:rFonts w:ascii="標楷體" w:hAnsi="標楷體" w:eastAsia="標楷體" w:cs="Arial Unicode MS"/>
                <w:sz w:val="20"/>
              </w:rPr>
              <w:t>(</w:t>
            </w:r>
            <w:r>
              <w:rPr>
                <w:rFonts w:hint="eastAsia" w:ascii="標楷體" w:hAnsi="標楷體" w:eastAsia="標楷體" w:cs="Arial Unicode MS"/>
                <w:sz w:val="20"/>
              </w:rPr>
              <w:t>答「是」者，請填目前總人數計╴╴╴╴人；其中屬於身心障礙人士計╴╴╴╴人，原住民計╴╴╴人。</w:t>
            </w:r>
            <w:r>
              <w:rPr>
                <w:rFonts w:ascii="標楷體" w:hAnsi="標楷體" w:eastAsia="標楷體" w:cs="Arial Unicode MS"/>
                <w:sz w:val="20"/>
              </w:rPr>
              <w:t>)</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pStyle w:val="8"/>
        <w:snapToGrid w:val="0"/>
        <w:spacing w:line="180" w:lineRule="exact"/>
        <w:rPr>
          <w:rFonts w:ascii="標楷體" w:hAnsi="標楷體" w:eastAsia="標楷體" w:cs="Arial Unicode MS"/>
          <w:sz w:val="20"/>
        </w:rPr>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十一</w:t>
            </w:r>
          </w:p>
        </w:tc>
        <w:tc>
          <w:tcPr>
            <w:tcW w:w="7500" w:type="dxa"/>
            <w:vAlign w:val="center"/>
          </w:tcPr>
          <w:p>
            <w:pPr>
              <w:pStyle w:val="8"/>
              <w:spacing w:line="180" w:lineRule="exact"/>
              <w:jc w:val="both"/>
              <w:rPr>
                <w:rFonts w:ascii="標楷體" w:hAnsi="標楷體" w:eastAsia="標楷體" w:cs="Arial Unicode MS"/>
                <w:b/>
                <w:bCs/>
                <w:sz w:val="20"/>
                <w:u w:val="single"/>
              </w:rPr>
            </w:pPr>
            <w:r>
              <w:rPr>
                <w:rFonts w:hint="eastAsia" w:ascii="標楷體" w:hAnsi="標楷體" w:eastAsia="標楷體" w:cs="Arial Unicode MS"/>
                <w:sz w:val="20"/>
              </w:rPr>
              <w:t>本廠商屬大陸地區廠商、第三地區含陸資成分廠商或經濟部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cs="Arial Unicode MS"/>
                <w:sz w:val="20"/>
              </w:rPr>
              <w:t>公告之陸資資訊服務業者，不得從事經濟部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cs="Arial Unicode MS"/>
                <w:sz w:val="20"/>
              </w:rPr>
              <w:t>公告之「具敏感性或國安(含資安)疑慮之業務範疇」。【上開業務範疇及陸資資訊服務業清單</w:t>
            </w:r>
            <w:r>
              <w:rPr>
                <w:rFonts w:hint="eastAsia" w:ascii="標楷體" w:hAnsi="標楷體" w:eastAsia="標楷體" w:cs="Arial Unicode MS"/>
                <w:b/>
                <w:bCs/>
                <w:color w:val="3333FF"/>
                <w:sz w:val="20"/>
                <w:u w:val="single"/>
              </w:rPr>
              <w:t>公開於政府電子採購網</w:t>
            </w:r>
            <w:r>
              <w:rPr>
                <w:rFonts w:ascii="標楷體" w:hAnsi="標楷體" w:eastAsia="標楷體" w:cs="Arial Unicode MS"/>
                <w:b/>
                <w:bCs/>
                <w:color w:val="3333FF"/>
                <w:sz w:val="20"/>
                <w:u w:val="single"/>
              </w:rPr>
              <w:t>web.pcc.gov.tw&gt;</w:t>
            </w:r>
            <w:r>
              <w:rPr>
                <w:rFonts w:hint="eastAsia" w:ascii="標楷體" w:hAnsi="標楷體" w:eastAsia="標楷體" w:cs="Arial Unicode MS"/>
                <w:b/>
                <w:bCs/>
                <w:color w:val="3333FF"/>
                <w:sz w:val="20"/>
                <w:u w:val="single"/>
              </w:rPr>
              <w:t>首頁&gt;相關連結&gt;其他經濟部投審司公告陸資資訊</w:t>
            </w:r>
            <w:r>
              <w:fldChar w:fldCharType="begin"/>
            </w:r>
            <w:r>
              <w:instrText xml:space="preserve"> HYPERLINK "http://www.moeaic.gov.tw/" </w:instrText>
            </w:r>
            <w:r>
              <w:fldChar w:fldCharType="separate"/>
            </w:r>
            <w:r>
              <w:fldChar w:fldCharType="end"/>
            </w:r>
            <w:r>
              <w:rPr>
                <w:rFonts w:hint="eastAsia" w:ascii="標楷體" w:hAnsi="標楷體" w:eastAsia="標楷體" w:cs="Arial Unicode MS"/>
                <w:sz w:val="20"/>
              </w:rPr>
              <w:t>】【請查察招標文件規定本採購是否屬經濟部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cs="Arial Unicode MS"/>
                <w:sz w:val="20"/>
              </w:rPr>
              <w:t>公告「具敏感性或國安（含資安）疑慮之業務範疇」之資訊服務採購】</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十二</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pStyle w:val="8"/>
        <w:snapToGrid w:val="0"/>
        <w:spacing w:line="180" w:lineRule="exact"/>
        <w:rPr>
          <w:rFonts w:ascii="標楷體" w:hAnsi="標楷體" w:eastAsia="標楷體" w:cs="Arial Unicode MS"/>
          <w:sz w:val="20"/>
        </w:rPr>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十三</w:t>
            </w:r>
          </w:p>
        </w:tc>
        <w:tc>
          <w:tcPr>
            <w:tcW w:w="7500" w:type="dxa"/>
            <w:vAlign w:val="center"/>
          </w:tcPr>
          <w:p>
            <w:pPr>
              <w:pStyle w:val="8"/>
              <w:spacing w:line="180" w:lineRule="exact"/>
              <w:ind w:firstLine="32" w:firstLineChars="16"/>
              <w:jc w:val="both"/>
              <w:rPr>
                <w:rFonts w:ascii="標楷體" w:hAnsi="標楷體" w:eastAsia="標楷體" w:cs="Arial Unicode MS"/>
                <w:sz w:val="20"/>
              </w:rPr>
            </w:pPr>
            <w:r>
              <w:rPr>
                <w:rFonts w:hint="eastAsia" w:ascii="標楷體" w:hAnsi="標楷體" w:eastAsia="標楷體" w:cs="Arial Unicode MS"/>
                <w:sz w:val="20"/>
              </w:rPr>
              <w:t>本廠商是</w:t>
            </w:r>
            <w:r>
              <w:rPr>
                <w:rFonts w:hint="eastAsia" w:ascii="標楷體" w:hAnsi="標楷體" w:eastAsia="標楷體" w:cs="Arial Unicode MS"/>
                <w:spacing w:val="-10"/>
                <w:sz w:val="20"/>
              </w:rPr>
              <w:t>原住民個人或政府立案之原住民團體。</w:t>
            </w:r>
          </w:p>
          <w:p>
            <w:pPr>
              <w:pStyle w:val="8"/>
              <w:spacing w:line="180" w:lineRule="exact"/>
              <w:rPr>
                <w:rFonts w:ascii="標楷體" w:hAnsi="標楷體" w:eastAsia="標楷體" w:cs="Arial Unicode MS"/>
                <w:spacing w:val="-10"/>
                <w:sz w:val="20"/>
              </w:rPr>
            </w:pPr>
            <w:r>
              <w:rPr>
                <w:rFonts w:hint="eastAsia" w:ascii="標楷體" w:hAnsi="標楷體" w:eastAsia="標楷體" w:cs="Arial Unicode MS"/>
                <w:sz w:val="20"/>
              </w:rPr>
              <w:t>(</w:t>
            </w:r>
            <w:r>
              <w:rPr>
                <w:rFonts w:hint="eastAsia" w:ascii="標楷體" w:hAnsi="標楷體" w:eastAsia="標楷體" w:cs="Arial Unicode MS"/>
                <w:spacing w:val="-10"/>
                <w:sz w:val="20"/>
              </w:rPr>
              <w:t>答「否」者，請於下列空格填寫得標後預計分包予原住民個人或政府立案之原住民團體之項目及金額，可自備附件填寫。如無，得填寫「0」)</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ind w:firstLine="32" w:firstLineChars="16"/>
              <w:jc w:val="both"/>
              <w:rPr>
                <w:rFonts w:ascii="標楷體" w:hAnsi="標楷體" w:eastAsia="標楷體" w:cs="Arial Unicode MS"/>
                <w:sz w:val="20"/>
              </w:rPr>
            </w:pPr>
            <w:r>
              <w:rPr>
                <w:rFonts w:hint="eastAsia" w:ascii="標楷體" w:hAnsi="標楷體" w:eastAsia="標楷體" w:cs="Arial Unicode MS"/>
                <w:sz w:val="20"/>
              </w:rPr>
              <w:t>合計金額╴╴╴╴╴╴╴╴╴╴</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tabs>
          <w:tab w:val="left" w:pos="7010"/>
        </w:tabs>
        <w:spacing w:line="180" w:lineRule="exact"/>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
      <w:tblGrid>
        <w:gridCol w:w="568"/>
        <w:gridCol w:w="9660"/>
      </w:tblGrid>
      <w:tr>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Ex>
        <w:trPr>
          <w:cantSplit/>
          <w:trHeight w:val="2888" w:hRule="atLeast"/>
        </w:trPr>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附</w:t>
            </w:r>
          </w:p>
          <w:p>
            <w:pPr>
              <w:pStyle w:val="8"/>
              <w:spacing w:line="180" w:lineRule="exact"/>
              <w:jc w:val="center"/>
              <w:rPr>
                <w:rFonts w:ascii="標楷體" w:hAnsi="標楷體" w:eastAsia="標楷體" w:cs="Arial Unicode MS"/>
                <w:sz w:val="20"/>
              </w:rPr>
            </w:pPr>
          </w:p>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註</w:t>
            </w:r>
          </w:p>
        </w:tc>
        <w:tc>
          <w:tcPr>
            <w:tcW w:w="9660" w:type="dxa"/>
            <w:vAlign w:val="center"/>
          </w:tcPr>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第一項至第七項答「是」或未答者，不得參加投標；其投標者，不得作為決標對象；聲明書內容有誤者，不得作為決標對象。</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本採購如非屬</w:t>
            </w:r>
            <w:bookmarkStart w:id="0" w:name="OLE_LINK1"/>
            <w:bookmarkStart w:id="1" w:name="OLE_LINK2"/>
            <w:r>
              <w:rPr>
                <w:rFonts w:hint="eastAsia" w:ascii="標楷體" w:hAnsi="標楷體" w:eastAsia="標楷體" w:cs="Arial Unicode MS"/>
                <w:sz w:val="20"/>
              </w:rPr>
              <w:t>依採購法以公告程序辦理或同法第105條辦理</w:t>
            </w:r>
            <w:bookmarkEnd w:id="0"/>
            <w:bookmarkEnd w:id="1"/>
            <w:r>
              <w:rPr>
                <w:rFonts w:hint="eastAsia" w:ascii="標楷體" w:hAnsi="標楷體" w:eastAsia="標楷體" w:cs="Arial Unicode MS"/>
                <w:sz w:val="20"/>
              </w:rPr>
              <w:t>之情形者，第八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第九項、第十項、第十三項未填者，機關得洽廠商澄清。</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本採購如屬經濟部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bCs/>
                <w:sz w:val="20"/>
              </w:rPr>
              <w:t>公告「具敏感性或國安(含資安)疑慮之業務範疇」之資訊服務採購</w:t>
            </w:r>
            <w:r>
              <w:rPr>
                <w:rFonts w:hint="eastAsia" w:ascii="標楷體" w:hAnsi="標楷體" w:eastAsia="標楷體" w:cs="Arial Unicode MS"/>
                <w:sz w:val="20"/>
              </w:rPr>
              <w:t>，第十一項答「是」或未答者，不得參加投標；其投標者，不得作為決標對象；如非屬上開採購，答「是」、「否」或未答者，均可。</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本採購如屬影響國家安全</w:t>
            </w:r>
            <w:r>
              <w:rPr>
                <w:rFonts w:hint="eastAsia" w:ascii="標楷體" w:hAnsi="標楷體" w:eastAsia="標楷體"/>
                <w:bCs/>
                <w:sz w:val="20"/>
              </w:rPr>
              <w:t>之採購</w:t>
            </w:r>
            <w:r>
              <w:rPr>
                <w:rFonts w:hint="eastAsia" w:ascii="標楷體" w:hAnsi="標楷體" w:eastAsia="標楷體" w:cs="Arial Unicode MS"/>
                <w:sz w:val="20"/>
              </w:rPr>
              <w:t>，第十二項答「是」或未答者，不得參加投標；其投標者，不得作為決標對象；如非屬上開採購，答「是」、「否」或未答者，均可。</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本聲明書填妥後附於投標文件遞送。</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Ex>
        <w:trPr>
          <w:cantSplit/>
          <w:trHeight w:val="365" w:hRule="atLeast"/>
        </w:trPr>
        <w:tc>
          <w:tcPr>
            <w:tcW w:w="568" w:type="dxa"/>
          </w:tcPr>
          <w:p>
            <w:pPr>
              <w:pStyle w:val="8"/>
              <w:spacing w:line="180" w:lineRule="exact"/>
              <w:jc w:val="both"/>
              <w:rPr>
                <w:rFonts w:ascii="標楷體" w:hAnsi="標楷體" w:eastAsia="標楷體" w:cs="Arial Unicode MS"/>
                <w:sz w:val="20"/>
              </w:rPr>
            </w:pPr>
          </w:p>
        </w:tc>
        <w:tc>
          <w:tcPr>
            <w:tcW w:w="9660" w:type="dxa"/>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投標廠商名稱：</w:t>
            </w:r>
          </w:p>
        </w:tc>
      </w:tr>
      <w:tr>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Ex>
        <w:trPr>
          <w:cantSplit/>
          <w:trHeight w:val="318" w:hRule="atLeast"/>
        </w:trPr>
        <w:tc>
          <w:tcPr>
            <w:tcW w:w="568" w:type="dxa"/>
          </w:tcPr>
          <w:p>
            <w:pPr>
              <w:pStyle w:val="8"/>
              <w:spacing w:line="180" w:lineRule="exact"/>
              <w:jc w:val="both"/>
              <w:rPr>
                <w:rFonts w:ascii="標楷體" w:hAnsi="標楷體" w:eastAsia="標楷體" w:cs="Arial Unicode MS"/>
                <w:sz w:val="20"/>
              </w:rPr>
            </w:pPr>
          </w:p>
        </w:tc>
        <w:tc>
          <w:tcPr>
            <w:tcW w:w="9660" w:type="dxa"/>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投標廠商章及負責人章：</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日期：</w:t>
            </w:r>
          </w:p>
        </w:tc>
      </w:tr>
    </w:tbl>
    <w:p>
      <w:pPr>
        <w:pStyle w:val="8"/>
        <w:spacing w:line="220" w:lineRule="exact"/>
        <w:rPr>
          <w:rFonts w:ascii="標楷體" w:hAnsi="標楷體" w:eastAsia="標楷體" w:cs="Arial Unicode MS"/>
          <w:sz w:val="20"/>
        </w:rPr>
      </w:pPr>
      <w:r>
        <w:rPr>
          <w:rFonts w:hint="eastAsia" w:ascii="標楷體" w:hAnsi="標楷體" w:eastAsia="標楷體" w:cs="Arial Unicode MS"/>
          <w:color w:val="3333FF"/>
          <w:sz w:val="20"/>
        </w:rPr>
        <w:t>（113.1</w:t>
      </w:r>
      <w:r>
        <w:rPr>
          <w:rFonts w:ascii="標楷體" w:hAnsi="標楷體" w:eastAsia="標楷體" w:cs="Arial Unicode MS"/>
          <w:color w:val="3333FF"/>
          <w:sz w:val="20"/>
        </w:rPr>
        <w:t>2</w:t>
      </w:r>
      <w:r>
        <w:rPr>
          <w:rFonts w:hint="eastAsia" w:ascii="標楷體" w:hAnsi="標楷體" w:eastAsia="標楷體" w:cs="Arial Unicode MS"/>
          <w:color w:val="3333FF"/>
          <w:sz w:val="20"/>
        </w:rPr>
        <w:t>.</w:t>
      </w:r>
      <w:r>
        <w:rPr>
          <w:rFonts w:ascii="標楷體" w:hAnsi="標楷體" w:eastAsia="標楷體" w:cs="Arial Unicode MS"/>
          <w:color w:val="3333FF"/>
          <w:sz w:val="20"/>
        </w:rPr>
        <w:t>20</w:t>
      </w:r>
      <w:r>
        <w:rPr>
          <w:rFonts w:hint="eastAsia" w:ascii="標楷體" w:hAnsi="標楷體" w:eastAsia="標楷體" w:cs="Arial Unicode MS"/>
          <w:color w:val="3333FF"/>
          <w:sz w:val="20"/>
        </w:rPr>
        <w:t>版）</w:t>
      </w:r>
    </w:p>
    <w:sectPr>
      <w:footerReference r:id="rId3" w:type="default"/>
      <w:pgSz w:w="11907" w:h="16840"/>
      <w:pgMar w:top="851" w:right="851" w:bottom="567" w:left="851" w:header="567"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標楷體">
    <w:panose1 w:val="03000509000000000000"/>
    <w:charset w:val="88"/>
    <w:family w:val="script"/>
    <w:pitch w:val="default"/>
    <w:sig w:usb0="00000003" w:usb1="082E0000" w:usb2="00000016" w:usb3="00000000" w:csb0="00100001" w:csb1="00000000"/>
  </w:font>
  <w:font w:name="Arial Unicode MS">
    <w:altName w:val="Arial"/>
    <w:panose1 w:val="020B0604020202020204"/>
    <w:charset w:val="88"/>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MS Serif">
    <w:altName w:val="Times New Roman"/>
    <w:panose1 w:val="00000000000000000000"/>
    <w:charset w:val="00"/>
    <w:family w:val="roman"/>
    <w:pitch w:val="default"/>
    <w:sig w:usb0="00000000" w:usb1="00000000" w:usb2="00000000" w:usb3="00000000" w:csb0="00000001" w:csb1="00000000"/>
  </w:font>
  <w:font w:name="全真楷書">
    <w:altName w:val="新細明體"/>
    <w:panose1 w:val="00000000000000000000"/>
    <w:charset w:val="88"/>
    <w:family w:val="modern"/>
    <w:pitch w:val="default"/>
    <w:sig w:usb0="00000000" w:usb1="00000000" w:usb2="00000010" w:usb3="00000000" w:csb0="00100000" w:csb1="00000000"/>
  </w:font>
  <w:font w:name="華康細明體">
    <w:altName w:val="微軟正黑體"/>
    <w:panose1 w:val="02020309000000000000"/>
    <w:charset w:val="88"/>
    <w:family w:val="modern"/>
    <w:pitch w:val="default"/>
    <w:sig w:usb0="00000000" w:usb1="00000000" w:usb2="00000016" w:usb3="00000000" w:csb0="00100000" w:csb1="00000000"/>
  </w:font>
  <w:font w:name="微軟正黑體">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B4EAA"/>
    <w:multiLevelType w:val="singleLevel"/>
    <w:tmpl w:val="20BB4EAA"/>
    <w:lvl w:ilvl="0" w:tentative="0">
      <w:start w:val="1"/>
      <w:numFmt w:val="decimal"/>
      <w:lvlText w:val="%1."/>
      <w:lvlJc w:val="left"/>
      <w:pPr>
        <w:tabs>
          <w:tab w:val="left" w:pos="240"/>
        </w:tabs>
        <w:ind w:left="240" w:hanging="2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5727A"/>
    <w:rsid w:val="0028083F"/>
    <w:rsid w:val="00290F29"/>
    <w:rsid w:val="00294468"/>
    <w:rsid w:val="002979F8"/>
    <w:rsid w:val="002A1ACF"/>
    <w:rsid w:val="002A794D"/>
    <w:rsid w:val="002C0086"/>
    <w:rsid w:val="002F6926"/>
    <w:rsid w:val="002F6BEC"/>
    <w:rsid w:val="00315346"/>
    <w:rsid w:val="00326307"/>
    <w:rsid w:val="00326AAE"/>
    <w:rsid w:val="003533A6"/>
    <w:rsid w:val="00380BA9"/>
    <w:rsid w:val="0038581C"/>
    <w:rsid w:val="00392EE1"/>
    <w:rsid w:val="003A6D86"/>
    <w:rsid w:val="003C67B4"/>
    <w:rsid w:val="003E6EBB"/>
    <w:rsid w:val="003F7C91"/>
    <w:rsid w:val="00404E7C"/>
    <w:rsid w:val="00420557"/>
    <w:rsid w:val="0043453D"/>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958FA"/>
    <w:rsid w:val="009A2E48"/>
    <w:rsid w:val="009B17FF"/>
    <w:rsid w:val="009B57DE"/>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 w:val="39444CE8"/>
    <w:rsid w:val="6DD973E5"/>
  </w:rsids>
  <m:mathPr>
    <m:lMargin m:val="0"/>
    <m:mathFont m:val="Cambria Math"/>
    <m:rMargin m:val="0"/>
    <m:wrapIndent m:val="1440"/>
    <m:brkBin m:val="before"/>
    <m:brkBinSub m:val="--"/>
    <m:defJc m:val="centerGroup"/>
    <m:intLim m:val="subSup"/>
    <m:naryLim m:val="undOvr"/>
    <m:smallFrac m:val="0"/>
    <m:dispDef/>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新細明體"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header"/>
    <w:basedOn w:val="1"/>
    <w:link w:val="9"/>
    <w:uiPriority w:val="0"/>
    <w:pPr>
      <w:tabs>
        <w:tab w:val="center" w:pos="4153"/>
        <w:tab w:val="right" w:pos="8306"/>
      </w:tabs>
      <w:snapToGrid w:val="0"/>
    </w:pPr>
    <w:rPr>
      <w:sz w:val="20"/>
    </w:rPr>
  </w:style>
  <w:style w:type="paragraph" w:styleId="3">
    <w:name w:val="footer"/>
    <w:basedOn w:val="1"/>
    <w:uiPriority w:val="0"/>
    <w:pPr>
      <w:tabs>
        <w:tab w:val="center" w:pos="4153"/>
        <w:tab w:val="right" w:pos="8306"/>
      </w:tabs>
      <w:adjustRightInd w:val="0"/>
      <w:textAlignment w:val="baseline"/>
    </w:pPr>
    <w:rPr>
      <w:sz w:val="20"/>
    </w:rPr>
  </w:style>
  <w:style w:type="paragraph" w:styleId="4">
    <w:name w:val="Balloon Text"/>
    <w:basedOn w:val="1"/>
    <w:semiHidden/>
    <w:uiPriority w:val="0"/>
    <w:rPr>
      <w:rFonts w:ascii="Arial" w:hAnsi="Arial"/>
      <w:sz w:val="18"/>
      <w:szCs w:val="18"/>
    </w:rPr>
  </w:style>
  <w:style w:type="character" w:styleId="6">
    <w:name w:val="page number"/>
    <w:basedOn w:val="5"/>
    <w:uiPriority w:val="0"/>
  </w:style>
  <w:style w:type="paragraph" w:customStyle="1" w:styleId="8">
    <w:name w:val="純文字1"/>
    <w:basedOn w:val="1"/>
    <w:uiPriority w:val="0"/>
    <w:pPr>
      <w:adjustRightInd w:val="0"/>
      <w:textAlignment w:val="baseline"/>
    </w:pPr>
    <w:rPr>
      <w:rFonts w:ascii="細明體" w:hAnsi="Courier New" w:eastAsia="細明體"/>
    </w:rPr>
  </w:style>
  <w:style w:type="character" w:customStyle="1" w:styleId="9">
    <w:name w:val="頁首 字元"/>
    <w:link w:val="2"/>
    <w:uiPriority w:val="0"/>
    <w:rPr>
      <w:kern w:val="2"/>
    </w:rPr>
  </w:style>
  <w:style w:type="paragraph" w:customStyle="1" w:styleId="10">
    <w:name w:val="純文字2"/>
    <w:basedOn w:val="1"/>
    <w:uiPriority w:val="0"/>
    <w:pPr>
      <w:adjustRightInd w:val="0"/>
      <w:textAlignment w:val="baseline"/>
    </w:pPr>
    <w:rPr>
      <w:rFonts w:ascii="細明體" w:hAnsi="Courier New" w:eastAsia="細明體"/>
    </w:rPr>
  </w:style>
  <w:style w:type="paragraph" w:customStyle="1" w:styleId="11">
    <w:name w:val="純文字3"/>
    <w:basedOn w:val="1"/>
    <w:uiPriority w:val="0"/>
    <w:pPr>
      <w:adjustRightInd w:val="0"/>
      <w:textAlignment w:val="baseline"/>
    </w:pPr>
    <w:rPr>
      <w:rFonts w:ascii="細明體" w:hAnsi="Courier New" w:eastAsia="細明體"/>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FEC43B-141D-464F-B858-E842E511E1DE}">
  <ds:schemaRefs/>
</ds:datastoreItem>
</file>

<file path=docProps/app.xml><?xml version="1.0" encoding="utf-8"?>
<Properties xmlns="http://schemas.openxmlformats.org/officeDocument/2006/extended-properties" xmlns:vt="http://schemas.openxmlformats.org/officeDocument/2006/docPropsVTypes">
  <Template>Normal.dotm</Template>
  <Company>pcc</Company>
  <Pages>1</Pages>
  <Words>336</Words>
  <Characters>1919</Characters>
  <Lines>15</Lines>
  <Paragraphs>4</Paragraphs>
  <ScaleCrop>false</ScaleCrop>
  <LinksUpToDate>false</LinksUpToDate>
  <CharactersWithSpaces>2251</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2025-01-01T04:41:00Z</dcterms:created>
  <dc:creator>謝盈慧</dc:creator>
  <cp:lastModifiedBy>user</cp:lastModifiedBy>
  <cp:lastPrinted>2024-12-26T09:39:00Z</cp:lastPrinted>
  <dcterms:modified xsi:type="dcterms:W3CDTF">2025-05-19T05:38:54Z</dcterms:modified>
  <dc:title>投標廠商聲明書範本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