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6D42B07D" w:rsidR="00C61D12" w:rsidRDefault="000E64E9"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中華民國橄欖球協會</w:t>
      </w:r>
      <w:r>
        <w:rPr>
          <w:rFonts w:ascii="標楷體" w:eastAsia="標楷體" w:hAnsi="標楷體" w:cs="Arial Unicode MS" w:hint="eastAsia"/>
          <w:spacing w:val="-4"/>
        </w:rPr>
        <w:t>招標採購╴</w:t>
      </w:r>
      <w:r>
        <w:rPr>
          <w:rFonts w:ascii="標楷體" w:eastAsia="標楷體" w:hint="eastAsia"/>
          <w:bCs/>
          <w:color w:val="FF0000"/>
          <w:u w:val="single"/>
        </w:rPr>
        <w:t>中華民國橄欖球協會114年度</w:t>
      </w:r>
      <w:r>
        <w:rPr>
          <w:rFonts w:ascii="標楷體" w:eastAsia="標楷體" w:hAnsi="標楷體" w:hint="eastAsia"/>
          <w:bCs/>
          <w:color w:val="FF0000"/>
          <w:szCs w:val="24"/>
          <w:u w:val="single"/>
        </w:rPr>
        <w:t>培育具潛力運動選手計畫訓練相關器材-分析系統採購</w:t>
      </w:r>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4DEE" w14:textId="77777777" w:rsidR="00C50BDF" w:rsidRDefault="00C50BDF">
      <w:r>
        <w:separator/>
      </w:r>
    </w:p>
  </w:endnote>
  <w:endnote w:type="continuationSeparator" w:id="0">
    <w:p w14:paraId="15DA602D" w14:textId="77777777" w:rsidR="00C50BDF" w:rsidRDefault="00C5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7E63" w14:textId="77777777" w:rsidR="00C50BDF" w:rsidRDefault="00C50BDF">
      <w:r>
        <w:separator/>
      </w:r>
    </w:p>
  </w:footnote>
  <w:footnote w:type="continuationSeparator" w:id="0">
    <w:p w14:paraId="632DA273" w14:textId="77777777" w:rsidR="00C50BDF" w:rsidRDefault="00C50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E0897"/>
    <w:rsid w:val="000E64E9"/>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0BDF"/>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事務科 王俊強</cp:lastModifiedBy>
  <cp:revision>2</cp:revision>
  <cp:lastPrinted>2024-12-26T09:39:00Z</cp:lastPrinted>
  <dcterms:created xsi:type="dcterms:W3CDTF">2025-06-17T05:58:00Z</dcterms:created>
  <dcterms:modified xsi:type="dcterms:W3CDTF">2025-06-17T05:58:00Z</dcterms:modified>
</cp:coreProperties>
</file>